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3A7F9" w14:textId="28589B75" w:rsidR="00497899" w:rsidRPr="00941D9F" w:rsidRDefault="006402BD" w:rsidP="00161FEE">
      <w:pPr>
        <w:pStyle w:val="Titlepagedate"/>
        <w:rPr>
          <w:color w:val="005F89" w:themeColor="accent1" w:themeTint="E6"/>
        </w:rPr>
      </w:pPr>
      <w:bookmarkStart w:id="0" w:name="ActualDate"/>
      <w:r>
        <w:rPr>
          <w:color w:val="005F89" w:themeColor="accent1" w:themeTint="E6"/>
        </w:rPr>
        <w:t>02</w:t>
      </w:r>
      <w:r w:rsidR="00C205C4" w:rsidRPr="00941D9F">
        <w:rPr>
          <w:color w:val="005F89" w:themeColor="accent1" w:themeTint="E6"/>
        </w:rPr>
        <w:t>-</w:t>
      </w:r>
      <w:r w:rsidR="00106058">
        <w:rPr>
          <w:color w:val="005F89" w:themeColor="accent1" w:themeTint="E6"/>
        </w:rPr>
        <w:t>0</w:t>
      </w:r>
      <w:r>
        <w:rPr>
          <w:color w:val="005F89" w:themeColor="accent1" w:themeTint="E6"/>
        </w:rPr>
        <w:t>3</w:t>
      </w:r>
      <w:r w:rsidR="00C205C4" w:rsidRPr="00941D9F">
        <w:rPr>
          <w:color w:val="005F89" w:themeColor="accent1" w:themeTint="E6"/>
        </w:rPr>
        <w:t>-</w:t>
      </w:r>
      <w:bookmarkEnd w:id="0"/>
      <w:r w:rsidR="00106058">
        <w:rPr>
          <w:color w:val="005F89" w:themeColor="accent1" w:themeTint="E6"/>
        </w:rPr>
        <w:t>2020</w:t>
      </w:r>
    </w:p>
    <w:p w14:paraId="39AFFA50" w14:textId="7B3B70C8" w:rsidR="00B77D14" w:rsidRPr="00A62A8C" w:rsidRDefault="00C77D3D" w:rsidP="00CA13C3">
      <w:pPr>
        <w:pStyle w:val="Title"/>
      </w:pPr>
      <w:r>
        <w:fldChar w:fldCharType="begin"/>
      </w:r>
      <w:r>
        <w:instrText xml:space="preserve"> SUBJECT   \* MERGEFORMAT </w:instrText>
      </w:r>
      <w:r>
        <w:fldChar w:fldCharType="separate"/>
      </w:r>
      <w:proofErr w:type="spellStart"/>
      <w:r w:rsidR="00106058">
        <w:t>CNaaS</w:t>
      </w:r>
      <w:proofErr w:type="spellEnd"/>
      <w:r w:rsidR="00106058">
        <w:t xml:space="preserve"> Service Definition Template/Checklist</w:t>
      </w:r>
      <w:r>
        <w:fldChar w:fldCharType="end"/>
      </w:r>
    </w:p>
    <w:p w14:paraId="2F229678" w14:textId="77777777" w:rsidR="00A62A8C" w:rsidRPr="00A62A8C" w:rsidRDefault="00A62A8C" w:rsidP="00A62A8C">
      <w:pPr>
        <w:pStyle w:val="Authors"/>
      </w:pPr>
    </w:p>
    <w:p w14:paraId="5CF35767" w14:textId="3CDC0A6A" w:rsidR="0002119B" w:rsidRPr="00801ED0" w:rsidRDefault="0002119B" w:rsidP="003477FA">
      <w:pPr>
        <w:pStyle w:val="Authors"/>
      </w:pPr>
    </w:p>
    <w:tbl>
      <w:tblPr>
        <w:tblW w:w="0" w:type="auto"/>
        <w:tblLook w:val="00A0" w:firstRow="1" w:lastRow="0" w:firstColumn="1" w:lastColumn="0" w:noHBand="0" w:noVBand="0"/>
      </w:tblPr>
      <w:tblGrid>
        <w:gridCol w:w="1843"/>
        <w:gridCol w:w="7183"/>
      </w:tblGrid>
      <w:tr w:rsidR="00FB1E26" w:rsidRPr="00801ED0" w14:paraId="3CFC871A" w14:textId="77777777" w:rsidTr="00B2550D">
        <w:tc>
          <w:tcPr>
            <w:tcW w:w="1843" w:type="dxa"/>
            <w:shd w:val="clear" w:color="auto" w:fill="auto"/>
            <w:tcMar>
              <w:left w:w="0" w:type="dxa"/>
            </w:tcMar>
          </w:tcPr>
          <w:p w14:paraId="0B4BA78A" w14:textId="77777777" w:rsidR="00C205C4" w:rsidRPr="00801ED0" w:rsidRDefault="004763D8" w:rsidP="003477FA">
            <w:pPr>
              <w:pStyle w:val="DocumentInfo"/>
            </w:pPr>
            <w:r w:rsidRPr="00801ED0">
              <w:t>Work Package</w:t>
            </w:r>
          </w:p>
        </w:tc>
        <w:tc>
          <w:tcPr>
            <w:tcW w:w="7183" w:type="dxa"/>
            <w:shd w:val="clear" w:color="auto" w:fill="auto"/>
            <w:tcMar>
              <w:left w:w="0" w:type="dxa"/>
            </w:tcMar>
          </w:tcPr>
          <w:p w14:paraId="706710CD" w14:textId="0E713F17" w:rsidR="00C205C4" w:rsidRPr="00801ED0" w:rsidRDefault="002534C4" w:rsidP="003477FA">
            <w:pPr>
              <w:pStyle w:val="DocumentInfo"/>
            </w:pPr>
            <w:r>
              <w:t>WP</w:t>
            </w:r>
            <w:r w:rsidR="00106058">
              <w:t>6</w:t>
            </w:r>
          </w:p>
        </w:tc>
      </w:tr>
      <w:tr w:rsidR="00FB1E26" w:rsidRPr="00801ED0" w14:paraId="2BC44E81" w14:textId="77777777" w:rsidTr="00B2550D">
        <w:tc>
          <w:tcPr>
            <w:tcW w:w="1843" w:type="dxa"/>
            <w:shd w:val="clear" w:color="auto" w:fill="auto"/>
            <w:tcMar>
              <w:left w:w="0" w:type="dxa"/>
            </w:tcMar>
          </w:tcPr>
          <w:p w14:paraId="3ED7C963" w14:textId="77777777" w:rsidR="00164927" w:rsidRPr="00801ED0" w:rsidRDefault="007975F8" w:rsidP="003477FA">
            <w:pPr>
              <w:pStyle w:val="DocumentInfo"/>
            </w:pPr>
            <w:r w:rsidRPr="00801ED0">
              <w:t>Task</w:t>
            </w:r>
            <w:r w:rsidR="00164927" w:rsidRPr="00801ED0">
              <w:t xml:space="preserve"> Item:</w:t>
            </w:r>
          </w:p>
        </w:tc>
        <w:tc>
          <w:tcPr>
            <w:tcW w:w="7183" w:type="dxa"/>
            <w:shd w:val="clear" w:color="auto" w:fill="auto"/>
            <w:tcMar>
              <w:left w:w="0" w:type="dxa"/>
            </w:tcMar>
          </w:tcPr>
          <w:p w14:paraId="7755A5BD" w14:textId="4C463516" w:rsidR="00164927" w:rsidRPr="00801ED0" w:rsidRDefault="00AD31D0" w:rsidP="003477FA">
            <w:pPr>
              <w:pStyle w:val="DocumentInfo"/>
            </w:pPr>
            <w:r w:rsidRPr="00801ED0">
              <w:t xml:space="preserve">Task </w:t>
            </w:r>
            <w:r w:rsidR="007E13E0">
              <w:t>3</w:t>
            </w:r>
            <w:r w:rsidR="00C77D3D">
              <w:t>3</w:t>
            </w:r>
          </w:p>
        </w:tc>
      </w:tr>
      <w:tr w:rsidR="00FB1E26" w:rsidRPr="00801ED0" w14:paraId="54DB11AA" w14:textId="77777777" w:rsidTr="00B2550D">
        <w:tc>
          <w:tcPr>
            <w:tcW w:w="1843" w:type="dxa"/>
            <w:shd w:val="clear" w:color="auto" w:fill="auto"/>
            <w:tcMar>
              <w:left w:w="0" w:type="dxa"/>
            </w:tcMar>
          </w:tcPr>
          <w:p w14:paraId="258167BA" w14:textId="77777777" w:rsidR="00C205C4" w:rsidRPr="00801ED0" w:rsidRDefault="00C205C4" w:rsidP="003477FA">
            <w:pPr>
              <w:pStyle w:val="DocumentInfo"/>
            </w:pPr>
            <w:r w:rsidRPr="00801ED0">
              <w:t>Dissemination Level:</w:t>
            </w:r>
          </w:p>
        </w:tc>
        <w:tc>
          <w:tcPr>
            <w:tcW w:w="7183" w:type="dxa"/>
            <w:shd w:val="clear" w:color="auto" w:fill="auto"/>
            <w:tcMar>
              <w:left w:w="0" w:type="dxa"/>
            </w:tcMar>
          </w:tcPr>
          <w:p w14:paraId="707508AF" w14:textId="4851CC6C" w:rsidR="00C205C4" w:rsidRPr="00801ED0" w:rsidRDefault="00D60876" w:rsidP="002270A8">
            <w:pPr>
              <w:pStyle w:val="DocumentInfo"/>
            </w:pPr>
            <w:r w:rsidRPr="00D60876">
              <w:t>PU (Public)</w:t>
            </w:r>
          </w:p>
        </w:tc>
      </w:tr>
      <w:tr w:rsidR="00FB1E26" w:rsidRPr="00801ED0" w14:paraId="16C6010B" w14:textId="77777777" w:rsidTr="00B2550D">
        <w:tc>
          <w:tcPr>
            <w:tcW w:w="1843" w:type="dxa"/>
            <w:shd w:val="clear" w:color="auto" w:fill="auto"/>
            <w:tcMar>
              <w:left w:w="0" w:type="dxa"/>
            </w:tcMar>
          </w:tcPr>
          <w:p w14:paraId="73419CC4" w14:textId="77777777" w:rsidR="00164927" w:rsidRPr="00801ED0" w:rsidRDefault="00164927" w:rsidP="003477FA">
            <w:pPr>
              <w:pStyle w:val="DocumentInfo"/>
            </w:pPr>
            <w:r w:rsidRPr="00801ED0">
              <w:t>Lead Partner:</w:t>
            </w:r>
          </w:p>
        </w:tc>
        <w:tc>
          <w:tcPr>
            <w:tcW w:w="7183" w:type="dxa"/>
            <w:shd w:val="clear" w:color="auto" w:fill="auto"/>
            <w:tcMar>
              <w:left w:w="0" w:type="dxa"/>
            </w:tcMar>
          </w:tcPr>
          <w:p w14:paraId="37280EA1" w14:textId="1721E316" w:rsidR="00164927" w:rsidRPr="00801ED0" w:rsidRDefault="00106058" w:rsidP="003477FA">
            <w:pPr>
              <w:pStyle w:val="DocumentInfo"/>
            </w:pPr>
            <w:proofErr w:type="spellStart"/>
            <w:r>
              <w:t>UoB</w:t>
            </w:r>
            <w:proofErr w:type="spellEnd"/>
            <w:r>
              <w:t>/AMRES</w:t>
            </w:r>
          </w:p>
        </w:tc>
      </w:tr>
      <w:tr w:rsidR="00FB1E26" w:rsidRPr="00801ED0" w14:paraId="493943E0" w14:textId="77777777" w:rsidTr="00B2550D">
        <w:tc>
          <w:tcPr>
            <w:tcW w:w="1843" w:type="dxa"/>
            <w:shd w:val="clear" w:color="auto" w:fill="auto"/>
            <w:tcMar>
              <w:left w:w="0" w:type="dxa"/>
            </w:tcMar>
          </w:tcPr>
          <w:p w14:paraId="4522D292" w14:textId="77777777" w:rsidR="00C205C4" w:rsidRPr="00801ED0" w:rsidRDefault="00C205C4" w:rsidP="00B866E6">
            <w:pPr>
              <w:pStyle w:val="DocumentInfo"/>
            </w:pPr>
            <w:r w:rsidRPr="00801ED0">
              <w:t xml:space="preserve">Document </w:t>
            </w:r>
            <w:r w:rsidR="00B866E6" w:rsidRPr="00801ED0">
              <w:t>ID</w:t>
            </w:r>
            <w:r w:rsidRPr="00801ED0">
              <w:t>:</w:t>
            </w:r>
          </w:p>
        </w:tc>
        <w:tc>
          <w:tcPr>
            <w:tcW w:w="7183" w:type="dxa"/>
            <w:shd w:val="clear" w:color="auto" w:fill="auto"/>
            <w:tcMar>
              <w:left w:w="0" w:type="dxa"/>
            </w:tcMar>
          </w:tcPr>
          <w:p w14:paraId="63F50121" w14:textId="66B9ACA7" w:rsidR="00C205C4" w:rsidRPr="00801ED0" w:rsidRDefault="00B04EB2" w:rsidP="003477FA">
            <w:pPr>
              <w:pStyle w:val="DocumentInfo"/>
            </w:pPr>
            <w:r>
              <w:fldChar w:fldCharType="begin"/>
            </w:r>
            <w:r>
              <w:instrText xml:space="preserve"> KEYWORDS   \* MERGEFORMAT </w:instrText>
            </w:r>
            <w:r>
              <w:fldChar w:fldCharType="separate"/>
            </w:r>
            <w:r w:rsidR="0003473F">
              <w:t>GN4-3-20-23795cf</w:t>
            </w:r>
            <w:r>
              <w:fldChar w:fldCharType="end"/>
            </w:r>
          </w:p>
        </w:tc>
      </w:tr>
      <w:tr w:rsidR="00FB1E26" w:rsidRPr="00801ED0" w14:paraId="2989C0F1" w14:textId="77777777" w:rsidTr="00B2550D">
        <w:tc>
          <w:tcPr>
            <w:tcW w:w="1843" w:type="dxa"/>
            <w:shd w:val="clear" w:color="auto" w:fill="auto"/>
            <w:tcMar>
              <w:left w:w="0" w:type="dxa"/>
            </w:tcMar>
          </w:tcPr>
          <w:p w14:paraId="34EDD000" w14:textId="77777777" w:rsidR="00C205C4" w:rsidRPr="00801ED0" w:rsidRDefault="00C205C4" w:rsidP="003477FA">
            <w:pPr>
              <w:pStyle w:val="Authors"/>
              <w:rPr>
                <w:b w:val="0"/>
              </w:rPr>
            </w:pPr>
            <w:r w:rsidRPr="00801ED0">
              <w:rPr>
                <w:b w:val="0"/>
              </w:rPr>
              <w:t>Authors:</w:t>
            </w:r>
          </w:p>
        </w:tc>
        <w:tc>
          <w:tcPr>
            <w:tcW w:w="7183" w:type="dxa"/>
            <w:shd w:val="clear" w:color="auto" w:fill="auto"/>
            <w:tcMar>
              <w:left w:w="0" w:type="dxa"/>
            </w:tcMar>
          </w:tcPr>
          <w:p w14:paraId="225171DC" w14:textId="7CB36D3A" w:rsidR="00115E50" w:rsidRPr="00801ED0" w:rsidRDefault="0003473F" w:rsidP="00736ECE">
            <w:pPr>
              <w:pStyle w:val="AuthorNames"/>
              <w:rPr>
                <w:rFonts w:asciiTheme="minorHAnsi" w:hAnsiTheme="minorHAnsi" w:cstheme="minorHAnsi"/>
                <w:color w:val="005F89" w:themeColor="accent1" w:themeTint="E6"/>
              </w:rPr>
            </w:pPr>
            <w:r w:rsidRPr="0003473F">
              <w:rPr>
                <w:rFonts w:asciiTheme="minorHAnsi" w:hAnsiTheme="minorHAnsi" w:cstheme="minorHAnsi"/>
                <w:color w:val="005F89" w:themeColor="accent1" w:themeTint="E6"/>
              </w:rPr>
              <w:t xml:space="preserve">Maria Isabel Gandia (CSUC/RedIRIS), Ivana Golub (PSNC), Susanne Naegele-Jackson (FAU/DFN), </w:t>
            </w:r>
            <w:proofErr w:type="spellStart"/>
            <w:r w:rsidRPr="0003473F">
              <w:rPr>
                <w:rFonts w:asciiTheme="minorHAnsi" w:hAnsiTheme="minorHAnsi" w:cstheme="minorHAnsi"/>
                <w:color w:val="005F89" w:themeColor="accent1" w:themeTint="E6"/>
              </w:rPr>
              <w:t>Pavle</w:t>
            </w:r>
            <w:proofErr w:type="spellEnd"/>
            <w:r w:rsidRPr="0003473F">
              <w:rPr>
                <w:rFonts w:asciiTheme="minorHAnsi" w:hAnsiTheme="minorHAnsi" w:cstheme="minorHAnsi"/>
                <w:color w:val="005F89" w:themeColor="accent1" w:themeTint="E6"/>
              </w:rPr>
              <w:t xml:space="preserve"> </w:t>
            </w:r>
            <w:proofErr w:type="spellStart"/>
            <w:r w:rsidRPr="0003473F">
              <w:rPr>
                <w:rFonts w:asciiTheme="minorHAnsi" w:hAnsiTheme="minorHAnsi" w:cstheme="minorHAnsi"/>
                <w:color w:val="005F89" w:themeColor="accent1" w:themeTint="E6"/>
              </w:rPr>
              <w:t>Vuletić</w:t>
            </w:r>
            <w:proofErr w:type="spellEnd"/>
            <w:r w:rsidRPr="0003473F">
              <w:rPr>
                <w:rFonts w:asciiTheme="minorHAnsi" w:hAnsiTheme="minorHAnsi" w:cstheme="minorHAnsi"/>
                <w:color w:val="005F89" w:themeColor="accent1" w:themeTint="E6"/>
              </w:rPr>
              <w:t xml:space="preserve"> (</w:t>
            </w:r>
            <w:proofErr w:type="spellStart"/>
            <w:r w:rsidRPr="0003473F">
              <w:rPr>
                <w:rFonts w:asciiTheme="minorHAnsi" w:hAnsiTheme="minorHAnsi" w:cstheme="minorHAnsi"/>
                <w:color w:val="005F89" w:themeColor="accent1" w:themeTint="E6"/>
              </w:rPr>
              <w:t>UoB</w:t>
            </w:r>
            <w:proofErr w:type="spellEnd"/>
            <w:r w:rsidRPr="0003473F">
              <w:rPr>
                <w:rFonts w:asciiTheme="minorHAnsi" w:hAnsiTheme="minorHAnsi" w:cstheme="minorHAnsi"/>
                <w:color w:val="005F89" w:themeColor="accent1" w:themeTint="E6"/>
              </w:rPr>
              <w:t xml:space="preserve">/AMRES), Tim </w:t>
            </w:r>
            <w:proofErr w:type="spellStart"/>
            <w:r w:rsidRPr="0003473F">
              <w:rPr>
                <w:rFonts w:asciiTheme="minorHAnsi" w:hAnsiTheme="minorHAnsi" w:cstheme="minorHAnsi"/>
                <w:color w:val="005F89" w:themeColor="accent1" w:themeTint="E6"/>
              </w:rPr>
              <w:t>Chown</w:t>
            </w:r>
            <w:proofErr w:type="spellEnd"/>
            <w:r w:rsidRPr="0003473F">
              <w:rPr>
                <w:rFonts w:asciiTheme="minorHAnsi" w:hAnsiTheme="minorHAnsi" w:cstheme="minorHAnsi"/>
                <w:color w:val="005F89" w:themeColor="accent1" w:themeTint="E6"/>
              </w:rPr>
              <w:t xml:space="preserve"> (Jisc), Jasone Astorga (RedIRIS/University of the Basque </w:t>
            </w:r>
            <w:proofErr w:type="spellStart"/>
            <w:r w:rsidRPr="0003473F">
              <w:rPr>
                <w:rFonts w:asciiTheme="minorHAnsi" w:hAnsiTheme="minorHAnsi" w:cstheme="minorHAnsi"/>
                <w:color w:val="005F89" w:themeColor="accent1" w:themeTint="E6"/>
              </w:rPr>
              <w:t>Contry</w:t>
            </w:r>
            <w:proofErr w:type="spellEnd"/>
            <w:r w:rsidRPr="0003473F">
              <w:rPr>
                <w:rFonts w:asciiTheme="minorHAnsi" w:hAnsiTheme="minorHAnsi" w:cstheme="minorHAnsi"/>
                <w:color w:val="005F89" w:themeColor="accent1" w:themeTint="E6"/>
              </w:rPr>
              <w:t xml:space="preserve">), Vidar </w:t>
            </w:r>
            <w:proofErr w:type="spellStart"/>
            <w:r w:rsidRPr="0003473F">
              <w:rPr>
                <w:rFonts w:asciiTheme="minorHAnsi" w:hAnsiTheme="minorHAnsi" w:cstheme="minorHAnsi"/>
                <w:color w:val="005F89" w:themeColor="accent1" w:themeTint="E6"/>
              </w:rPr>
              <w:t>Faltinsen</w:t>
            </w:r>
            <w:proofErr w:type="spellEnd"/>
            <w:r w:rsidRPr="0003473F">
              <w:rPr>
                <w:rFonts w:asciiTheme="minorHAnsi" w:hAnsiTheme="minorHAnsi" w:cstheme="minorHAnsi"/>
                <w:color w:val="005F89" w:themeColor="accent1" w:themeTint="E6"/>
              </w:rPr>
              <w:t xml:space="preserve"> (</w:t>
            </w:r>
            <w:proofErr w:type="spellStart"/>
            <w:r w:rsidRPr="0003473F">
              <w:rPr>
                <w:rFonts w:asciiTheme="minorHAnsi" w:hAnsiTheme="minorHAnsi" w:cstheme="minorHAnsi"/>
                <w:color w:val="005F89" w:themeColor="accent1" w:themeTint="E6"/>
              </w:rPr>
              <w:t>Uninett</w:t>
            </w:r>
            <w:proofErr w:type="spellEnd"/>
            <w:r w:rsidRPr="0003473F">
              <w:rPr>
                <w:rFonts w:asciiTheme="minorHAnsi" w:hAnsiTheme="minorHAnsi" w:cstheme="minorHAnsi"/>
                <w:color w:val="005F89" w:themeColor="accent1" w:themeTint="E6"/>
              </w:rPr>
              <w:t xml:space="preserve">), </w:t>
            </w:r>
            <w:proofErr w:type="spellStart"/>
            <w:r w:rsidRPr="0003473F">
              <w:rPr>
                <w:rFonts w:asciiTheme="minorHAnsi" w:hAnsiTheme="minorHAnsi" w:cstheme="minorHAnsi"/>
                <w:color w:val="005F89" w:themeColor="accent1" w:themeTint="E6"/>
              </w:rPr>
              <w:t>Asko</w:t>
            </w:r>
            <w:proofErr w:type="spellEnd"/>
            <w:r w:rsidRPr="0003473F">
              <w:rPr>
                <w:rFonts w:asciiTheme="minorHAnsi" w:hAnsiTheme="minorHAnsi" w:cstheme="minorHAnsi"/>
                <w:color w:val="005F89" w:themeColor="accent1" w:themeTint="E6"/>
              </w:rPr>
              <w:t xml:space="preserve"> Hakala (</w:t>
            </w:r>
            <w:proofErr w:type="spellStart"/>
            <w:r w:rsidRPr="0003473F">
              <w:rPr>
                <w:rFonts w:asciiTheme="minorHAnsi" w:hAnsiTheme="minorHAnsi" w:cstheme="minorHAnsi"/>
                <w:color w:val="005F89" w:themeColor="accent1" w:themeTint="E6"/>
              </w:rPr>
              <w:t>Funet</w:t>
            </w:r>
            <w:proofErr w:type="spellEnd"/>
            <w:r w:rsidRPr="0003473F">
              <w:rPr>
                <w:rFonts w:asciiTheme="minorHAnsi" w:hAnsiTheme="minorHAnsi" w:cstheme="minorHAnsi"/>
                <w:color w:val="005F89" w:themeColor="accent1" w:themeTint="E6"/>
              </w:rPr>
              <w:t>), David Heed (SUNET))</w:t>
            </w:r>
          </w:p>
        </w:tc>
      </w:tr>
    </w:tbl>
    <w:p w14:paraId="5AB2928B" w14:textId="77777777" w:rsidR="0003473F" w:rsidRDefault="0003473F" w:rsidP="000940F0">
      <w:pPr>
        <w:pStyle w:val="DocumentInfo"/>
        <w:rPr>
          <w:szCs w:val="18"/>
        </w:rPr>
      </w:pPr>
    </w:p>
    <w:p w14:paraId="24BBA3FC" w14:textId="0A7236F2" w:rsidR="000940F0" w:rsidRPr="00801ED0" w:rsidRDefault="000940F0" w:rsidP="000940F0">
      <w:pPr>
        <w:pStyle w:val="DocumentInfo"/>
        <w:rPr>
          <w:szCs w:val="18"/>
        </w:rPr>
      </w:pPr>
      <w:r w:rsidRPr="00801ED0">
        <w:rPr>
          <w:szCs w:val="18"/>
        </w:rPr>
        <w:t>© G</w:t>
      </w:r>
      <w:r w:rsidR="0002631B">
        <w:rPr>
          <w:szCs w:val="18"/>
        </w:rPr>
        <w:t>É</w:t>
      </w:r>
      <w:r w:rsidRPr="00801ED0">
        <w:rPr>
          <w:szCs w:val="18"/>
        </w:rPr>
        <w:t xml:space="preserve">ANT </w:t>
      </w:r>
      <w:r w:rsidR="0002631B">
        <w:rPr>
          <w:szCs w:val="18"/>
        </w:rPr>
        <w:t>Association</w:t>
      </w:r>
      <w:r w:rsidRPr="00801ED0">
        <w:rPr>
          <w:szCs w:val="18"/>
        </w:rPr>
        <w:t xml:space="preserve"> on behalf of the </w:t>
      </w:r>
      <w:r w:rsidR="00DA0971" w:rsidRPr="00801ED0">
        <w:rPr>
          <w:szCs w:val="18"/>
        </w:rPr>
        <w:t>GN4-</w:t>
      </w:r>
      <w:r w:rsidR="002534C4">
        <w:rPr>
          <w:szCs w:val="18"/>
        </w:rPr>
        <w:t>3</w:t>
      </w:r>
      <w:r w:rsidRPr="00801ED0">
        <w:rPr>
          <w:szCs w:val="18"/>
        </w:rPr>
        <w:t xml:space="preserve"> project.</w:t>
      </w:r>
    </w:p>
    <w:p w14:paraId="4D8ECA7F" w14:textId="77777777" w:rsidR="00D406FC" w:rsidRPr="00801ED0" w:rsidRDefault="000940F0" w:rsidP="000940F0">
      <w:pPr>
        <w:pStyle w:val="DocumentInfo"/>
        <w:rPr>
          <w:szCs w:val="18"/>
        </w:rPr>
      </w:pPr>
      <w:r w:rsidRPr="00801ED0">
        <w:rPr>
          <w:szCs w:val="18"/>
          <w:lang w:val="en-US"/>
        </w:rPr>
        <w:t xml:space="preserve">The research leading to these results has received funding from the European Union’s Horizon 2020 research and innovation </w:t>
      </w:r>
      <w:proofErr w:type="spellStart"/>
      <w:r w:rsidRPr="00801ED0">
        <w:rPr>
          <w:szCs w:val="18"/>
          <w:lang w:val="en-US"/>
        </w:rPr>
        <w:t>programme</w:t>
      </w:r>
      <w:proofErr w:type="spellEnd"/>
      <w:r w:rsidRPr="00801ED0">
        <w:rPr>
          <w:szCs w:val="18"/>
          <w:lang w:val="en-US"/>
        </w:rPr>
        <w:t xml:space="preserve"> under Grant Agreement No. </w:t>
      </w:r>
      <w:r w:rsidR="00964E7B" w:rsidRPr="00964E7B">
        <w:t>856726 (GN4-3).</w:t>
      </w:r>
    </w:p>
    <w:p w14:paraId="79FB3CB4" w14:textId="77777777" w:rsidR="00C205C4" w:rsidRPr="00801ED0" w:rsidRDefault="00164927" w:rsidP="003477FA">
      <w:pPr>
        <w:pStyle w:val="Abstract"/>
      </w:pPr>
      <w:r w:rsidRPr="00801ED0">
        <w:t>Abstract</w:t>
      </w:r>
    </w:p>
    <w:p w14:paraId="3654CC0A" w14:textId="0CAF15D1" w:rsidR="005F1479" w:rsidRPr="00801ED0" w:rsidRDefault="0003473F" w:rsidP="003477FA">
      <w:pPr>
        <w:pStyle w:val="DocumentInfo"/>
      </w:pPr>
      <w:r w:rsidRPr="0003473F">
        <w:t xml:space="preserve">This document is a service definition template that can be edited and adapted by anyone who wants to offer campus network management as a service to their end-institutions, </w:t>
      </w:r>
      <w:r>
        <w:t xml:space="preserve">and </w:t>
      </w:r>
      <w:r w:rsidRPr="0003473F">
        <w:t>to produce their own service definition and contract documents</w:t>
      </w:r>
      <w:r>
        <w:t xml:space="preserve">. </w:t>
      </w:r>
      <w:r w:rsidR="00C77D3D">
        <w:t>R</w:t>
      </w:r>
      <w:r w:rsidRPr="0003473F">
        <w:t xml:space="preserve">elevant topics to consider when writing </w:t>
      </w:r>
      <w:r>
        <w:t>a</w:t>
      </w:r>
      <w:r w:rsidRPr="0003473F">
        <w:t xml:space="preserve"> document</w:t>
      </w:r>
      <w:r>
        <w:t xml:space="preserve"> ba</w:t>
      </w:r>
      <w:r w:rsidRPr="0003473F">
        <w:t>s</w:t>
      </w:r>
      <w:r>
        <w:t xml:space="preserve">ed on the template </w:t>
      </w:r>
      <w:r w:rsidR="00C77D3D">
        <w:t>are</w:t>
      </w:r>
      <w:r>
        <w:t xml:space="preserve"> also included.</w:t>
      </w:r>
    </w:p>
    <w:p w14:paraId="6E245ED7" w14:textId="77777777" w:rsidR="00CA0BF3" w:rsidRPr="00894882" w:rsidRDefault="00B90CDF" w:rsidP="003477FA">
      <w:pPr>
        <w:pStyle w:val="DocumentInfo"/>
        <w:rPr>
          <w:color w:val="004461" w:themeColor="accent1"/>
        </w:rPr>
      </w:pPr>
      <w:r w:rsidRPr="00894882">
        <w:rPr>
          <w:color w:val="004461" w:themeColor="accent1"/>
        </w:rPr>
        <w:t xml:space="preserve"> </w:t>
      </w:r>
    </w:p>
    <w:p w14:paraId="04575BB0" w14:textId="77777777" w:rsidR="005866B5" w:rsidRDefault="005866B5" w:rsidP="003477FA">
      <w:pPr>
        <w:pStyle w:val="DocumentInfo"/>
        <w:sectPr w:rsidR="005866B5" w:rsidSect="000127F3">
          <w:headerReference w:type="default" r:id="rId12"/>
          <w:footerReference w:type="default" r:id="rId13"/>
          <w:headerReference w:type="first" r:id="rId14"/>
          <w:pgSz w:w="11906" w:h="16838" w:code="9"/>
          <w:pgMar w:top="1440" w:right="1440" w:bottom="1440" w:left="1440" w:header="964" w:footer="624" w:gutter="0"/>
          <w:pgNumType w:fmt="lowerRoman" w:start="1"/>
          <w:cols w:space="708"/>
          <w:titlePg/>
          <w:docGrid w:linePitch="360"/>
        </w:sectPr>
      </w:pPr>
    </w:p>
    <w:p w14:paraId="6109E6CF" w14:textId="77777777" w:rsidR="005921AB" w:rsidRPr="00FB1E26" w:rsidRDefault="005921AB" w:rsidP="00156687">
      <w:pPr>
        <w:pStyle w:val="Contents-Title"/>
      </w:pPr>
      <w:r w:rsidRPr="00FB1E26">
        <w:lastRenderedPageBreak/>
        <w:t>Table of Contents</w:t>
      </w:r>
    </w:p>
    <w:p w14:paraId="6ADA9750" w14:textId="7374F4CC" w:rsidR="006402BD" w:rsidRDefault="00930FDD">
      <w:pPr>
        <w:pStyle w:val="TOC1"/>
        <w:rPr>
          <w:rFonts w:asciiTheme="minorHAnsi" w:eastAsiaTheme="minorEastAsia" w:hAnsiTheme="minorHAnsi" w:cstheme="minorBidi"/>
          <w:lang w:val="en-GB" w:eastAsia="en-GB"/>
        </w:rPr>
      </w:pPr>
      <w:r w:rsidRPr="000B3FDE">
        <w:rPr>
          <w:rFonts w:asciiTheme="minorHAnsi" w:hAnsiTheme="minorHAnsi" w:cstheme="minorHAnsi"/>
        </w:rPr>
        <w:fldChar w:fldCharType="begin"/>
      </w:r>
      <w:r w:rsidRPr="000B3FDE">
        <w:rPr>
          <w:rFonts w:asciiTheme="minorHAnsi" w:hAnsiTheme="minorHAnsi" w:cstheme="minorHAnsi"/>
        </w:rPr>
        <w:instrText xml:space="preserve"> TOC \o "1-3" \h \z \t "Heading 6,1,Heading 7,2,Heading 8,3" </w:instrText>
      </w:r>
      <w:r w:rsidRPr="000B3FDE">
        <w:rPr>
          <w:rFonts w:asciiTheme="minorHAnsi" w:hAnsiTheme="minorHAnsi" w:cstheme="minorHAnsi"/>
        </w:rPr>
        <w:fldChar w:fldCharType="separate"/>
      </w:r>
      <w:hyperlink w:anchor="_Toc34037445" w:history="1">
        <w:r w:rsidR="006402BD" w:rsidRPr="00DA2DA2">
          <w:rPr>
            <w:rStyle w:val="Hyperlink"/>
          </w:rPr>
          <w:t>1</w:t>
        </w:r>
        <w:r w:rsidR="006402BD">
          <w:rPr>
            <w:rFonts w:asciiTheme="minorHAnsi" w:eastAsiaTheme="minorEastAsia" w:hAnsiTheme="minorHAnsi" w:cstheme="minorBidi"/>
            <w:lang w:val="en-GB" w:eastAsia="en-GB"/>
          </w:rPr>
          <w:tab/>
        </w:r>
        <w:r w:rsidR="006402BD" w:rsidRPr="00DA2DA2">
          <w:rPr>
            <w:rStyle w:val="Hyperlink"/>
          </w:rPr>
          <w:t>CNaaS Service Definition Template/Checklist</w:t>
        </w:r>
        <w:r w:rsidR="006402BD">
          <w:rPr>
            <w:webHidden/>
          </w:rPr>
          <w:tab/>
        </w:r>
        <w:r w:rsidR="006402BD">
          <w:rPr>
            <w:webHidden/>
          </w:rPr>
          <w:fldChar w:fldCharType="begin"/>
        </w:r>
        <w:r w:rsidR="006402BD">
          <w:rPr>
            <w:webHidden/>
          </w:rPr>
          <w:instrText xml:space="preserve"> PAGEREF _Toc34037445 \h </w:instrText>
        </w:r>
        <w:r w:rsidR="006402BD">
          <w:rPr>
            <w:webHidden/>
          </w:rPr>
        </w:r>
        <w:r w:rsidR="006402BD">
          <w:rPr>
            <w:webHidden/>
          </w:rPr>
          <w:fldChar w:fldCharType="separate"/>
        </w:r>
        <w:r w:rsidR="00FC0ECA">
          <w:rPr>
            <w:webHidden/>
          </w:rPr>
          <w:t>2</w:t>
        </w:r>
        <w:r w:rsidR="006402BD">
          <w:rPr>
            <w:webHidden/>
          </w:rPr>
          <w:fldChar w:fldCharType="end"/>
        </w:r>
      </w:hyperlink>
    </w:p>
    <w:p w14:paraId="5EEBD50B" w14:textId="3A05210E" w:rsidR="006402BD" w:rsidRDefault="00B04EB2">
      <w:pPr>
        <w:pStyle w:val="TOC2"/>
        <w:rPr>
          <w:rFonts w:eastAsiaTheme="minorEastAsia" w:cstheme="minorBidi"/>
          <w:lang w:val="en-GB" w:eastAsia="en-GB"/>
        </w:rPr>
      </w:pPr>
      <w:hyperlink w:anchor="_Toc34037446" w:history="1">
        <w:r w:rsidR="006402BD" w:rsidRPr="00DA2DA2">
          <w:rPr>
            <w:rStyle w:val="Hyperlink"/>
            <w:rFonts w:cs="Calibri"/>
          </w:rPr>
          <w:t>1.1</w:t>
        </w:r>
        <w:r w:rsidR="006402BD">
          <w:rPr>
            <w:rFonts w:eastAsiaTheme="minorEastAsia" w:cstheme="minorBidi"/>
            <w:lang w:val="en-GB" w:eastAsia="en-GB"/>
          </w:rPr>
          <w:tab/>
        </w:r>
        <w:r w:rsidR="006402BD" w:rsidRPr="00DA2DA2">
          <w:rPr>
            <w:rStyle w:val="Hyperlink"/>
          </w:rPr>
          <w:t>CNaaS Service Definition</w:t>
        </w:r>
        <w:r w:rsidR="006402BD">
          <w:rPr>
            <w:webHidden/>
          </w:rPr>
          <w:tab/>
        </w:r>
        <w:r w:rsidR="006402BD">
          <w:rPr>
            <w:webHidden/>
          </w:rPr>
          <w:fldChar w:fldCharType="begin"/>
        </w:r>
        <w:r w:rsidR="006402BD">
          <w:rPr>
            <w:webHidden/>
          </w:rPr>
          <w:instrText xml:space="preserve"> PAGEREF _Toc34037446 \h </w:instrText>
        </w:r>
        <w:r w:rsidR="006402BD">
          <w:rPr>
            <w:webHidden/>
          </w:rPr>
        </w:r>
        <w:r w:rsidR="006402BD">
          <w:rPr>
            <w:webHidden/>
          </w:rPr>
          <w:fldChar w:fldCharType="separate"/>
        </w:r>
        <w:r w:rsidR="00FC0ECA">
          <w:rPr>
            <w:webHidden/>
          </w:rPr>
          <w:t>2</w:t>
        </w:r>
        <w:r w:rsidR="006402BD">
          <w:rPr>
            <w:webHidden/>
          </w:rPr>
          <w:fldChar w:fldCharType="end"/>
        </w:r>
      </w:hyperlink>
    </w:p>
    <w:p w14:paraId="1858DFF0" w14:textId="1B842494" w:rsidR="006402BD" w:rsidRDefault="00B04EB2">
      <w:pPr>
        <w:pStyle w:val="TOC2"/>
        <w:rPr>
          <w:rFonts w:eastAsiaTheme="minorEastAsia" w:cstheme="minorBidi"/>
          <w:lang w:val="en-GB" w:eastAsia="en-GB"/>
        </w:rPr>
      </w:pPr>
      <w:hyperlink w:anchor="_Toc34037447" w:history="1">
        <w:r w:rsidR="006402BD" w:rsidRPr="00DA2DA2">
          <w:rPr>
            <w:rStyle w:val="Hyperlink"/>
            <w:rFonts w:cs="Calibri"/>
          </w:rPr>
          <w:t>1.2</w:t>
        </w:r>
        <w:r w:rsidR="006402BD">
          <w:rPr>
            <w:rFonts w:eastAsiaTheme="minorEastAsia" w:cstheme="minorBidi"/>
            <w:lang w:val="en-GB" w:eastAsia="en-GB"/>
          </w:rPr>
          <w:tab/>
        </w:r>
        <w:r w:rsidR="006402BD" w:rsidRPr="00DA2DA2">
          <w:rPr>
            <w:rStyle w:val="Hyperlink"/>
          </w:rPr>
          <w:t>Terminology</w:t>
        </w:r>
        <w:r w:rsidR="006402BD">
          <w:rPr>
            <w:webHidden/>
          </w:rPr>
          <w:tab/>
        </w:r>
        <w:r w:rsidR="006402BD">
          <w:rPr>
            <w:webHidden/>
          </w:rPr>
          <w:fldChar w:fldCharType="begin"/>
        </w:r>
        <w:r w:rsidR="006402BD">
          <w:rPr>
            <w:webHidden/>
          </w:rPr>
          <w:instrText xml:space="preserve"> PAGEREF _Toc34037447 \h </w:instrText>
        </w:r>
        <w:r w:rsidR="006402BD">
          <w:rPr>
            <w:webHidden/>
          </w:rPr>
        </w:r>
        <w:r w:rsidR="006402BD">
          <w:rPr>
            <w:webHidden/>
          </w:rPr>
          <w:fldChar w:fldCharType="separate"/>
        </w:r>
        <w:r w:rsidR="00FC0ECA">
          <w:rPr>
            <w:webHidden/>
          </w:rPr>
          <w:t>3</w:t>
        </w:r>
        <w:r w:rsidR="006402BD">
          <w:rPr>
            <w:webHidden/>
          </w:rPr>
          <w:fldChar w:fldCharType="end"/>
        </w:r>
      </w:hyperlink>
    </w:p>
    <w:p w14:paraId="2493C4F8" w14:textId="29FA9782" w:rsidR="006402BD" w:rsidRDefault="00B04EB2">
      <w:pPr>
        <w:pStyle w:val="TOC2"/>
        <w:rPr>
          <w:rFonts w:eastAsiaTheme="minorEastAsia" w:cstheme="minorBidi"/>
          <w:lang w:val="en-GB" w:eastAsia="en-GB"/>
        </w:rPr>
      </w:pPr>
      <w:hyperlink w:anchor="_Toc34037448" w:history="1">
        <w:r w:rsidR="006402BD" w:rsidRPr="00DA2DA2">
          <w:rPr>
            <w:rStyle w:val="Hyperlink"/>
            <w:rFonts w:cs="Calibri"/>
          </w:rPr>
          <w:t>1.3</w:t>
        </w:r>
        <w:r w:rsidR="006402BD">
          <w:rPr>
            <w:rFonts w:eastAsiaTheme="minorEastAsia" w:cstheme="minorBidi"/>
            <w:lang w:val="en-GB" w:eastAsia="en-GB"/>
          </w:rPr>
          <w:tab/>
        </w:r>
        <w:r w:rsidR="006402BD" w:rsidRPr="00DA2DA2">
          <w:rPr>
            <w:rStyle w:val="Hyperlink"/>
          </w:rPr>
          <w:t>Contacts/Roles</w:t>
        </w:r>
        <w:r w:rsidR="006402BD">
          <w:rPr>
            <w:webHidden/>
          </w:rPr>
          <w:tab/>
        </w:r>
        <w:r w:rsidR="006402BD">
          <w:rPr>
            <w:webHidden/>
          </w:rPr>
          <w:fldChar w:fldCharType="begin"/>
        </w:r>
        <w:r w:rsidR="006402BD">
          <w:rPr>
            <w:webHidden/>
          </w:rPr>
          <w:instrText xml:space="preserve"> PAGEREF _Toc34037448 \h </w:instrText>
        </w:r>
        <w:r w:rsidR="006402BD">
          <w:rPr>
            <w:webHidden/>
          </w:rPr>
        </w:r>
        <w:r w:rsidR="006402BD">
          <w:rPr>
            <w:webHidden/>
          </w:rPr>
          <w:fldChar w:fldCharType="separate"/>
        </w:r>
        <w:r w:rsidR="00FC0ECA">
          <w:rPr>
            <w:webHidden/>
          </w:rPr>
          <w:t>3</w:t>
        </w:r>
        <w:r w:rsidR="006402BD">
          <w:rPr>
            <w:webHidden/>
          </w:rPr>
          <w:fldChar w:fldCharType="end"/>
        </w:r>
      </w:hyperlink>
    </w:p>
    <w:p w14:paraId="53F81C35" w14:textId="5E693EBB" w:rsidR="006402BD" w:rsidRDefault="00B04EB2">
      <w:pPr>
        <w:pStyle w:val="TOC2"/>
        <w:rPr>
          <w:rFonts w:eastAsiaTheme="minorEastAsia" w:cstheme="minorBidi"/>
          <w:lang w:val="en-GB" w:eastAsia="en-GB"/>
        </w:rPr>
      </w:pPr>
      <w:hyperlink w:anchor="_Toc34037449" w:history="1">
        <w:r w:rsidR="006402BD" w:rsidRPr="00DA2DA2">
          <w:rPr>
            <w:rStyle w:val="Hyperlink"/>
            <w:rFonts w:cs="Calibri"/>
          </w:rPr>
          <w:t>1.4</w:t>
        </w:r>
        <w:r w:rsidR="006402BD">
          <w:rPr>
            <w:rFonts w:eastAsiaTheme="minorEastAsia" w:cstheme="minorBidi"/>
            <w:lang w:val="en-GB" w:eastAsia="en-GB"/>
          </w:rPr>
          <w:tab/>
        </w:r>
        <w:r w:rsidR="006402BD" w:rsidRPr="00DA2DA2">
          <w:rPr>
            <w:rStyle w:val="Hyperlink"/>
          </w:rPr>
          <w:t>Service Delivery Model</w:t>
        </w:r>
        <w:r w:rsidR="006402BD">
          <w:rPr>
            <w:webHidden/>
          </w:rPr>
          <w:tab/>
        </w:r>
        <w:r w:rsidR="006402BD">
          <w:rPr>
            <w:webHidden/>
          </w:rPr>
          <w:fldChar w:fldCharType="begin"/>
        </w:r>
        <w:r w:rsidR="006402BD">
          <w:rPr>
            <w:webHidden/>
          </w:rPr>
          <w:instrText xml:space="preserve"> PAGEREF _Toc34037449 \h </w:instrText>
        </w:r>
        <w:r w:rsidR="006402BD">
          <w:rPr>
            <w:webHidden/>
          </w:rPr>
        </w:r>
        <w:r w:rsidR="006402BD">
          <w:rPr>
            <w:webHidden/>
          </w:rPr>
          <w:fldChar w:fldCharType="separate"/>
        </w:r>
        <w:r w:rsidR="00FC0ECA">
          <w:rPr>
            <w:webHidden/>
          </w:rPr>
          <w:t>4</w:t>
        </w:r>
        <w:r w:rsidR="006402BD">
          <w:rPr>
            <w:webHidden/>
          </w:rPr>
          <w:fldChar w:fldCharType="end"/>
        </w:r>
      </w:hyperlink>
    </w:p>
    <w:p w14:paraId="705F0D58" w14:textId="22EF074A" w:rsidR="006402BD" w:rsidRDefault="00B04EB2">
      <w:pPr>
        <w:pStyle w:val="TOC3"/>
        <w:rPr>
          <w:rFonts w:asciiTheme="minorHAnsi" w:eastAsiaTheme="minorEastAsia" w:hAnsiTheme="minorHAnsi" w:cstheme="minorBidi"/>
          <w:lang w:eastAsia="en-GB"/>
        </w:rPr>
      </w:pPr>
      <w:hyperlink w:anchor="_Toc34037450" w:history="1">
        <w:r w:rsidR="006402BD" w:rsidRPr="00DA2DA2">
          <w:rPr>
            <w:rStyle w:val="Hyperlink"/>
          </w:rPr>
          <w:t>1.4.1</w:t>
        </w:r>
        <w:r w:rsidR="006402BD">
          <w:rPr>
            <w:rFonts w:asciiTheme="minorHAnsi" w:eastAsiaTheme="minorEastAsia" w:hAnsiTheme="minorHAnsi" w:cstheme="minorBidi"/>
            <w:lang w:eastAsia="en-GB"/>
          </w:rPr>
          <w:tab/>
        </w:r>
        <w:r w:rsidR="006402BD" w:rsidRPr="00DA2DA2">
          <w:rPr>
            <w:rStyle w:val="Hyperlink"/>
          </w:rPr>
          <w:t>Supported Service Packages</w:t>
        </w:r>
        <w:r w:rsidR="006402BD">
          <w:rPr>
            <w:webHidden/>
          </w:rPr>
          <w:tab/>
        </w:r>
        <w:r w:rsidR="006402BD">
          <w:rPr>
            <w:webHidden/>
          </w:rPr>
          <w:fldChar w:fldCharType="begin"/>
        </w:r>
        <w:r w:rsidR="006402BD">
          <w:rPr>
            <w:webHidden/>
          </w:rPr>
          <w:instrText xml:space="preserve"> PAGEREF _Toc34037450 \h </w:instrText>
        </w:r>
        <w:r w:rsidR="006402BD">
          <w:rPr>
            <w:webHidden/>
          </w:rPr>
        </w:r>
        <w:r w:rsidR="006402BD">
          <w:rPr>
            <w:webHidden/>
          </w:rPr>
          <w:fldChar w:fldCharType="separate"/>
        </w:r>
        <w:r w:rsidR="00FC0ECA">
          <w:rPr>
            <w:webHidden/>
          </w:rPr>
          <w:t>4</w:t>
        </w:r>
        <w:r w:rsidR="006402BD">
          <w:rPr>
            <w:webHidden/>
          </w:rPr>
          <w:fldChar w:fldCharType="end"/>
        </w:r>
      </w:hyperlink>
    </w:p>
    <w:p w14:paraId="098FDEFC" w14:textId="1B7B261C" w:rsidR="006402BD" w:rsidRDefault="00B04EB2">
      <w:pPr>
        <w:pStyle w:val="TOC3"/>
        <w:rPr>
          <w:rFonts w:asciiTheme="minorHAnsi" w:eastAsiaTheme="minorEastAsia" w:hAnsiTheme="minorHAnsi" w:cstheme="minorBidi"/>
          <w:lang w:eastAsia="en-GB"/>
        </w:rPr>
      </w:pPr>
      <w:hyperlink w:anchor="_Toc34037451" w:history="1">
        <w:r w:rsidR="006402BD" w:rsidRPr="00DA2DA2">
          <w:rPr>
            <w:rStyle w:val="Hyperlink"/>
          </w:rPr>
          <w:t>1.4.2</w:t>
        </w:r>
        <w:r w:rsidR="006402BD">
          <w:rPr>
            <w:rFonts w:asciiTheme="minorHAnsi" w:eastAsiaTheme="minorEastAsia" w:hAnsiTheme="minorHAnsi" w:cstheme="minorBidi"/>
            <w:lang w:eastAsia="en-GB"/>
          </w:rPr>
          <w:tab/>
        </w:r>
        <w:r w:rsidR="006402BD" w:rsidRPr="00DA2DA2">
          <w:rPr>
            <w:rStyle w:val="Hyperlink"/>
          </w:rPr>
          <w:t>Service Elements</w:t>
        </w:r>
        <w:r w:rsidR="006402BD">
          <w:rPr>
            <w:webHidden/>
          </w:rPr>
          <w:tab/>
        </w:r>
        <w:r w:rsidR="006402BD">
          <w:rPr>
            <w:webHidden/>
          </w:rPr>
          <w:fldChar w:fldCharType="begin"/>
        </w:r>
        <w:r w:rsidR="006402BD">
          <w:rPr>
            <w:webHidden/>
          </w:rPr>
          <w:instrText xml:space="preserve"> PAGEREF _Toc34037451 \h </w:instrText>
        </w:r>
        <w:r w:rsidR="006402BD">
          <w:rPr>
            <w:webHidden/>
          </w:rPr>
        </w:r>
        <w:r w:rsidR="006402BD">
          <w:rPr>
            <w:webHidden/>
          </w:rPr>
          <w:fldChar w:fldCharType="separate"/>
        </w:r>
        <w:r w:rsidR="00FC0ECA">
          <w:rPr>
            <w:webHidden/>
          </w:rPr>
          <w:t>10</w:t>
        </w:r>
        <w:r w:rsidR="006402BD">
          <w:rPr>
            <w:webHidden/>
          </w:rPr>
          <w:fldChar w:fldCharType="end"/>
        </w:r>
      </w:hyperlink>
    </w:p>
    <w:p w14:paraId="6F6A2051" w14:textId="4F3308DE" w:rsidR="006402BD" w:rsidRDefault="00B04EB2">
      <w:pPr>
        <w:pStyle w:val="TOC3"/>
        <w:rPr>
          <w:rFonts w:asciiTheme="minorHAnsi" w:eastAsiaTheme="minorEastAsia" w:hAnsiTheme="minorHAnsi" w:cstheme="minorBidi"/>
          <w:lang w:eastAsia="en-GB"/>
        </w:rPr>
      </w:pPr>
      <w:hyperlink w:anchor="_Toc34037452" w:history="1">
        <w:r w:rsidR="006402BD" w:rsidRPr="00DA2DA2">
          <w:rPr>
            <w:rStyle w:val="Hyperlink"/>
          </w:rPr>
          <w:t>1.4.3</w:t>
        </w:r>
        <w:r w:rsidR="006402BD">
          <w:rPr>
            <w:rFonts w:asciiTheme="minorHAnsi" w:eastAsiaTheme="minorEastAsia" w:hAnsiTheme="minorHAnsi" w:cstheme="minorBidi"/>
            <w:lang w:eastAsia="en-GB"/>
          </w:rPr>
          <w:tab/>
        </w:r>
        <w:r w:rsidR="006402BD" w:rsidRPr="00DA2DA2">
          <w:rPr>
            <w:rStyle w:val="Hyperlink"/>
          </w:rPr>
          <w:t>Change Management</w:t>
        </w:r>
        <w:r w:rsidR="006402BD">
          <w:rPr>
            <w:webHidden/>
          </w:rPr>
          <w:tab/>
        </w:r>
        <w:r w:rsidR="006402BD">
          <w:rPr>
            <w:webHidden/>
          </w:rPr>
          <w:fldChar w:fldCharType="begin"/>
        </w:r>
        <w:r w:rsidR="006402BD">
          <w:rPr>
            <w:webHidden/>
          </w:rPr>
          <w:instrText xml:space="preserve"> PAGEREF _Toc34037452 \h </w:instrText>
        </w:r>
        <w:r w:rsidR="006402BD">
          <w:rPr>
            <w:webHidden/>
          </w:rPr>
        </w:r>
        <w:r w:rsidR="006402BD">
          <w:rPr>
            <w:webHidden/>
          </w:rPr>
          <w:fldChar w:fldCharType="separate"/>
        </w:r>
        <w:r w:rsidR="00FC0ECA">
          <w:rPr>
            <w:webHidden/>
          </w:rPr>
          <w:t>12</w:t>
        </w:r>
        <w:r w:rsidR="006402BD">
          <w:rPr>
            <w:webHidden/>
          </w:rPr>
          <w:fldChar w:fldCharType="end"/>
        </w:r>
      </w:hyperlink>
    </w:p>
    <w:p w14:paraId="5566BB29" w14:textId="2775F946" w:rsidR="006402BD" w:rsidRDefault="00B04EB2">
      <w:pPr>
        <w:pStyle w:val="TOC3"/>
        <w:rPr>
          <w:rFonts w:asciiTheme="minorHAnsi" w:eastAsiaTheme="minorEastAsia" w:hAnsiTheme="minorHAnsi" w:cstheme="minorBidi"/>
          <w:lang w:eastAsia="en-GB"/>
        </w:rPr>
      </w:pPr>
      <w:hyperlink w:anchor="_Toc34037453" w:history="1">
        <w:r w:rsidR="006402BD" w:rsidRPr="00DA2DA2">
          <w:rPr>
            <w:rStyle w:val="Hyperlink"/>
          </w:rPr>
          <w:t>1.4.4</w:t>
        </w:r>
        <w:r w:rsidR="006402BD">
          <w:rPr>
            <w:rFonts w:asciiTheme="minorHAnsi" w:eastAsiaTheme="minorEastAsia" w:hAnsiTheme="minorHAnsi" w:cstheme="minorBidi"/>
            <w:lang w:eastAsia="en-GB"/>
          </w:rPr>
          <w:tab/>
        </w:r>
        <w:r w:rsidR="006402BD" w:rsidRPr="00DA2DA2">
          <w:rPr>
            <w:rStyle w:val="Hyperlink"/>
          </w:rPr>
          <w:t>Incident Management</w:t>
        </w:r>
        <w:r w:rsidR="006402BD">
          <w:rPr>
            <w:webHidden/>
          </w:rPr>
          <w:tab/>
        </w:r>
        <w:r w:rsidR="006402BD">
          <w:rPr>
            <w:webHidden/>
          </w:rPr>
          <w:fldChar w:fldCharType="begin"/>
        </w:r>
        <w:r w:rsidR="006402BD">
          <w:rPr>
            <w:webHidden/>
          </w:rPr>
          <w:instrText xml:space="preserve"> PAGEREF _Toc34037453 \h </w:instrText>
        </w:r>
        <w:r w:rsidR="006402BD">
          <w:rPr>
            <w:webHidden/>
          </w:rPr>
        </w:r>
        <w:r w:rsidR="006402BD">
          <w:rPr>
            <w:webHidden/>
          </w:rPr>
          <w:fldChar w:fldCharType="separate"/>
        </w:r>
        <w:r w:rsidR="00FC0ECA">
          <w:rPr>
            <w:webHidden/>
          </w:rPr>
          <w:t>13</w:t>
        </w:r>
        <w:r w:rsidR="006402BD">
          <w:rPr>
            <w:webHidden/>
          </w:rPr>
          <w:fldChar w:fldCharType="end"/>
        </w:r>
      </w:hyperlink>
    </w:p>
    <w:p w14:paraId="6126F7EC" w14:textId="41FA66E1" w:rsidR="006402BD" w:rsidRDefault="00B04EB2">
      <w:pPr>
        <w:pStyle w:val="TOC3"/>
        <w:rPr>
          <w:rFonts w:asciiTheme="minorHAnsi" w:eastAsiaTheme="minorEastAsia" w:hAnsiTheme="minorHAnsi" w:cstheme="minorBidi"/>
          <w:lang w:eastAsia="en-GB"/>
        </w:rPr>
      </w:pPr>
      <w:hyperlink w:anchor="_Toc34037454" w:history="1">
        <w:r w:rsidR="006402BD" w:rsidRPr="00DA2DA2">
          <w:rPr>
            <w:rStyle w:val="Hyperlink"/>
          </w:rPr>
          <w:t>1.4.5</w:t>
        </w:r>
        <w:r w:rsidR="006402BD">
          <w:rPr>
            <w:rFonts w:asciiTheme="minorHAnsi" w:eastAsiaTheme="minorEastAsia" w:hAnsiTheme="minorHAnsi" w:cstheme="minorBidi"/>
            <w:lang w:eastAsia="en-GB"/>
          </w:rPr>
          <w:tab/>
        </w:r>
        <w:r w:rsidR="006402BD" w:rsidRPr="00DA2DA2">
          <w:rPr>
            <w:rStyle w:val="Hyperlink"/>
          </w:rPr>
          <w:t>Support Service</w:t>
        </w:r>
        <w:r w:rsidR="006402BD">
          <w:rPr>
            <w:webHidden/>
          </w:rPr>
          <w:tab/>
        </w:r>
        <w:r w:rsidR="006402BD">
          <w:rPr>
            <w:webHidden/>
          </w:rPr>
          <w:fldChar w:fldCharType="begin"/>
        </w:r>
        <w:r w:rsidR="006402BD">
          <w:rPr>
            <w:webHidden/>
          </w:rPr>
          <w:instrText xml:space="preserve"> PAGEREF _Toc34037454 \h </w:instrText>
        </w:r>
        <w:r w:rsidR="006402BD">
          <w:rPr>
            <w:webHidden/>
          </w:rPr>
        </w:r>
        <w:r w:rsidR="006402BD">
          <w:rPr>
            <w:webHidden/>
          </w:rPr>
          <w:fldChar w:fldCharType="separate"/>
        </w:r>
        <w:r w:rsidR="00FC0ECA">
          <w:rPr>
            <w:webHidden/>
          </w:rPr>
          <w:t>13</w:t>
        </w:r>
        <w:r w:rsidR="006402BD">
          <w:rPr>
            <w:webHidden/>
          </w:rPr>
          <w:fldChar w:fldCharType="end"/>
        </w:r>
      </w:hyperlink>
    </w:p>
    <w:p w14:paraId="2F020562" w14:textId="2B812B29" w:rsidR="006402BD" w:rsidRDefault="00B04EB2">
      <w:pPr>
        <w:pStyle w:val="TOC2"/>
        <w:rPr>
          <w:rFonts w:eastAsiaTheme="minorEastAsia" w:cstheme="minorBidi"/>
          <w:lang w:val="en-GB" w:eastAsia="en-GB"/>
        </w:rPr>
      </w:pPr>
      <w:hyperlink w:anchor="_Toc34037455" w:history="1">
        <w:r w:rsidR="006402BD" w:rsidRPr="00DA2DA2">
          <w:rPr>
            <w:rStyle w:val="Hyperlink"/>
            <w:rFonts w:cs="Calibri"/>
          </w:rPr>
          <w:t>1.5</w:t>
        </w:r>
        <w:r w:rsidR="006402BD">
          <w:rPr>
            <w:rFonts w:eastAsiaTheme="minorEastAsia" w:cstheme="minorBidi"/>
            <w:lang w:val="en-GB" w:eastAsia="en-GB"/>
          </w:rPr>
          <w:tab/>
        </w:r>
        <w:r w:rsidR="006402BD" w:rsidRPr="00DA2DA2">
          <w:rPr>
            <w:rStyle w:val="Hyperlink"/>
          </w:rPr>
          <w:t>Service Policy</w:t>
        </w:r>
        <w:r w:rsidR="006402BD">
          <w:rPr>
            <w:webHidden/>
          </w:rPr>
          <w:tab/>
        </w:r>
        <w:r w:rsidR="006402BD">
          <w:rPr>
            <w:webHidden/>
          </w:rPr>
          <w:fldChar w:fldCharType="begin"/>
        </w:r>
        <w:r w:rsidR="006402BD">
          <w:rPr>
            <w:webHidden/>
          </w:rPr>
          <w:instrText xml:space="preserve"> PAGEREF _Toc34037455 \h </w:instrText>
        </w:r>
        <w:r w:rsidR="006402BD">
          <w:rPr>
            <w:webHidden/>
          </w:rPr>
        </w:r>
        <w:r w:rsidR="006402BD">
          <w:rPr>
            <w:webHidden/>
          </w:rPr>
          <w:fldChar w:fldCharType="separate"/>
        </w:r>
        <w:r w:rsidR="00FC0ECA">
          <w:rPr>
            <w:webHidden/>
          </w:rPr>
          <w:t>14</w:t>
        </w:r>
        <w:r w:rsidR="006402BD">
          <w:rPr>
            <w:webHidden/>
          </w:rPr>
          <w:fldChar w:fldCharType="end"/>
        </w:r>
      </w:hyperlink>
    </w:p>
    <w:p w14:paraId="7B95429C" w14:textId="5AED5DFD" w:rsidR="006402BD" w:rsidRDefault="00B04EB2">
      <w:pPr>
        <w:pStyle w:val="TOC3"/>
        <w:rPr>
          <w:rFonts w:asciiTheme="minorHAnsi" w:eastAsiaTheme="minorEastAsia" w:hAnsiTheme="minorHAnsi" w:cstheme="minorBidi"/>
          <w:lang w:eastAsia="en-GB"/>
        </w:rPr>
      </w:pPr>
      <w:hyperlink w:anchor="_Toc34037456" w:history="1">
        <w:r w:rsidR="006402BD" w:rsidRPr="00DA2DA2">
          <w:rPr>
            <w:rStyle w:val="Hyperlink"/>
          </w:rPr>
          <w:t>1.5.1</w:t>
        </w:r>
        <w:r w:rsidR="006402BD">
          <w:rPr>
            <w:rFonts w:asciiTheme="minorHAnsi" w:eastAsiaTheme="minorEastAsia" w:hAnsiTheme="minorHAnsi" w:cstheme="minorBidi"/>
            <w:lang w:eastAsia="en-GB"/>
          </w:rPr>
          <w:tab/>
        </w:r>
        <w:r w:rsidR="006402BD" w:rsidRPr="00DA2DA2">
          <w:rPr>
            <w:rStyle w:val="Hyperlink"/>
          </w:rPr>
          <w:t>Service Level Management and Service Availability</w:t>
        </w:r>
        <w:r w:rsidR="006402BD">
          <w:rPr>
            <w:webHidden/>
          </w:rPr>
          <w:tab/>
        </w:r>
        <w:r w:rsidR="006402BD">
          <w:rPr>
            <w:webHidden/>
          </w:rPr>
          <w:fldChar w:fldCharType="begin"/>
        </w:r>
        <w:r w:rsidR="006402BD">
          <w:rPr>
            <w:webHidden/>
          </w:rPr>
          <w:instrText xml:space="preserve"> PAGEREF _Toc34037456 \h </w:instrText>
        </w:r>
        <w:r w:rsidR="006402BD">
          <w:rPr>
            <w:webHidden/>
          </w:rPr>
        </w:r>
        <w:r w:rsidR="006402BD">
          <w:rPr>
            <w:webHidden/>
          </w:rPr>
          <w:fldChar w:fldCharType="separate"/>
        </w:r>
        <w:r w:rsidR="00FC0ECA">
          <w:rPr>
            <w:webHidden/>
          </w:rPr>
          <w:t>14</w:t>
        </w:r>
        <w:r w:rsidR="006402BD">
          <w:rPr>
            <w:webHidden/>
          </w:rPr>
          <w:fldChar w:fldCharType="end"/>
        </w:r>
      </w:hyperlink>
    </w:p>
    <w:p w14:paraId="28295BDA" w14:textId="0B346C2F" w:rsidR="006402BD" w:rsidRDefault="00B04EB2">
      <w:pPr>
        <w:pStyle w:val="TOC3"/>
        <w:rPr>
          <w:rFonts w:asciiTheme="minorHAnsi" w:eastAsiaTheme="minorEastAsia" w:hAnsiTheme="minorHAnsi" w:cstheme="minorBidi"/>
          <w:lang w:eastAsia="en-GB"/>
        </w:rPr>
      </w:pPr>
      <w:hyperlink w:anchor="_Toc34037457" w:history="1">
        <w:r w:rsidR="006402BD" w:rsidRPr="00DA2DA2">
          <w:rPr>
            <w:rStyle w:val="Hyperlink"/>
          </w:rPr>
          <w:t>1.5.2</w:t>
        </w:r>
        <w:r w:rsidR="006402BD">
          <w:rPr>
            <w:rFonts w:asciiTheme="minorHAnsi" w:eastAsiaTheme="minorEastAsia" w:hAnsiTheme="minorHAnsi" w:cstheme="minorBidi"/>
            <w:lang w:eastAsia="en-GB"/>
          </w:rPr>
          <w:tab/>
        </w:r>
        <w:r w:rsidR="006402BD" w:rsidRPr="00DA2DA2">
          <w:rPr>
            <w:rStyle w:val="Hyperlink"/>
          </w:rPr>
          <w:t>Responsibilities</w:t>
        </w:r>
        <w:r w:rsidR="006402BD">
          <w:rPr>
            <w:webHidden/>
          </w:rPr>
          <w:tab/>
        </w:r>
        <w:r w:rsidR="006402BD">
          <w:rPr>
            <w:webHidden/>
          </w:rPr>
          <w:fldChar w:fldCharType="begin"/>
        </w:r>
        <w:r w:rsidR="006402BD">
          <w:rPr>
            <w:webHidden/>
          </w:rPr>
          <w:instrText xml:space="preserve"> PAGEREF _Toc34037457 \h </w:instrText>
        </w:r>
        <w:r w:rsidR="006402BD">
          <w:rPr>
            <w:webHidden/>
          </w:rPr>
        </w:r>
        <w:r w:rsidR="006402BD">
          <w:rPr>
            <w:webHidden/>
          </w:rPr>
          <w:fldChar w:fldCharType="separate"/>
        </w:r>
        <w:r w:rsidR="00FC0ECA">
          <w:rPr>
            <w:webHidden/>
          </w:rPr>
          <w:t>16</w:t>
        </w:r>
        <w:r w:rsidR="006402BD">
          <w:rPr>
            <w:webHidden/>
          </w:rPr>
          <w:fldChar w:fldCharType="end"/>
        </w:r>
      </w:hyperlink>
    </w:p>
    <w:p w14:paraId="55B5735D" w14:textId="733E86B4" w:rsidR="006402BD" w:rsidRDefault="00B04EB2">
      <w:pPr>
        <w:pStyle w:val="TOC3"/>
        <w:rPr>
          <w:rFonts w:asciiTheme="minorHAnsi" w:eastAsiaTheme="minorEastAsia" w:hAnsiTheme="minorHAnsi" w:cstheme="minorBidi"/>
          <w:lang w:eastAsia="en-GB"/>
        </w:rPr>
      </w:pPr>
      <w:hyperlink w:anchor="_Toc34037458" w:history="1">
        <w:r w:rsidR="006402BD" w:rsidRPr="00DA2DA2">
          <w:rPr>
            <w:rStyle w:val="Hyperlink"/>
          </w:rPr>
          <w:t>1.5.3</w:t>
        </w:r>
        <w:r w:rsidR="006402BD">
          <w:rPr>
            <w:rFonts w:asciiTheme="minorHAnsi" w:eastAsiaTheme="minorEastAsia" w:hAnsiTheme="minorHAnsi" w:cstheme="minorBidi"/>
            <w:lang w:eastAsia="en-GB"/>
          </w:rPr>
          <w:tab/>
        </w:r>
        <w:r w:rsidR="006402BD" w:rsidRPr="00DA2DA2">
          <w:rPr>
            <w:rStyle w:val="Hyperlink"/>
          </w:rPr>
          <w:t>Communication Flows</w:t>
        </w:r>
        <w:r w:rsidR="006402BD">
          <w:rPr>
            <w:webHidden/>
          </w:rPr>
          <w:tab/>
        </w:r>
        <w:r w:rsidR="006402BD">
          <w:rPr>
            <w:webHidden/>
          </w:rPr>
          <w:fldChar w:fldCharType="begin"/>
        </w:r>
        <w:r w:rsidR="006402BD">
          <w:rPr>
            <w:webHidden/>
          </w:rPr>
          <w:instrText xml:space="preserve"> PAGEREF _Toc34037458 \h </w:instrText>
        </w:r>
        <w:r w:rsidR="006402BD">
          <w:rPr>
            <w:webHidden/>
          </w:rPr>
        </w:r>
        <w:r w:rsidR="006402BD">
          <w:rPr>
            <w:webHidden/>
          </w:rPr>
          <w:fldChar w:fldCharType="separate"/>
        </w:r>
        <w:r w:rsidR="00FC0ECA">
          <w:rPr>
            <w:webHidden/>
          </w:rPr>
          <w:t>18</w:t>
        </w:r>
        <w:r w:rsidR="006402BD">
          <w:rPr>
            <w:webHidden/>
          </w:rPr>
          <w:fldChar w:fldCharType="end"/>
        </w:r>
      </w:hyperlink>
    </w:p>
    <w:p w14:paraId="2D17A754" w14:textId="03B8E598" w:rsidR="006402BD" w:rsidRDefault="00B04EB2">
      <w:pPr>
        <w:pStyle w:val="TOC2"/>
        <w:rPr>
          <w:rFonts w:eastAsiaTheme="minorEastAsia" w:cstheme="minorBidi"/>
          <w:lang w:val="en-GB" w:eastAsia="en-GB"/>
        </w:rPr>
      </w:pPr>
      <w:hyperlink w:anchor="_Toc34037459" w:history="1">
        <w:r w:rsidR="006402BD" w:rsidRPr="00DA2DA2">
          <w:rPr>
            <w:rStyle w:val="Hyperlink"/>
            <w:rFonts w:cs="Calibri"/>
          </w:rPr>
          <w:t>1.6</w:t>
        </w:r>
        <w:r w:rsidR="006402BD">
          <w:rPr>
            <w:rFonts w:eastAsiaTheme="minorEastAsia" w:cstheme="minorBidi"/>
            <w:lang w:val="en-GB" w:eastAsia="en-GB"/>
          </w:rPr>
          <w:tab/>
        </w:r>
        <w:r w:rsidR="006402BD" w:rsidRPr="00DA2DA2">
          <w:rPr>
            <w:rStyle w:val="Hyperlink"/>
          </w:rPr>
          <w:t>Duration, Changes and Termination</w:t>
        </w:r>
        <w:r w:rsidR="006402BD">
          <w:rPr>
            <w:webHidden/>
          </w:rPr>
          <w:tab/>
        </w:r>
        <w:r w:rsidR="006402BD">
          <w:rPr>
            <w:webHidden/>
          </w:rPr>
          <w:fldChar w:fldCharType="begin"/>
        </w:r>
        <w:r w:rsidR="006402BD">
          <w:rPr>
            <w:webHidden/>
          </w:rPr>
          <w:instrText xml:space="preserve"> PAGEREF _Toc34037459 \h </w:instrText>
        </w:r>
        <w:r w:rsidR="006402BD">
          <w:rPr>
            <w:webHidden/>
          </w:rPr>
        </w:r>
        <w:r w:rsidR="006402BD">
          <w:rPr>
            <w:webHidden/>
          </w:rPr>
          <w:fldChar w:fldCharType="separate"/>
        </w:r>
        <w:r w:rsidR="00FC0ECA">
          <w:rPr>
            <w:webHidden/>
          </w:rPr>
          <w:t>20</w:t>
        </w:r>
        <w:r w:rsidR="006402BD">
          <w:rPr>
            <w:webHidden/>
          </w:rPr>
          <w:fldChar w:fldCharType="end"/>
        </w:r>
      </w:hyperlink>
    </w:p>
    <w:p w14:paraId="7F7B149C" w14:textId="03F636BF" w:rsidR="006402BD" w:rsidRDefault="00B04EB2">
      <w:pPr>
        <w:pStyle w:val="TOC2"/>
        <w:rPr>
          <w:rFonts w:eastAsiaTheme="minorEastAsia" w:cstheme="minorBidi"/>
          <w:lang w:val="en-GB" w:eastAsia="en-GB"/>
        </w:rPr>
      </w:pPr>
      <w:hyperlink w:anchor="_Toc34037460" w:history="1">
        <w:r w:rsidR="006402BD" w:rsidRPr="00DA2DA2">
          <w:rPr>
            <w:rStyle w:val="Hyperlink"/>
            <w:rFonts w:cs="Calibri"/>
          </w:rPr>
          <w:t>1.7</w:t>
        </w:r>
        <w:r w:rsidR="006402BD">
          <w:rPr>
            <w:rFonts w:eastAsiaTheme="minorEastAsia" w:cstheme="minorBidi"/>
            <w:lang w:val="en-GB" w:eastAsia="en-GB"/>
          </w:rPr>
          <w:tab/>
        </w:r>
        <w:r w:rsidR="006402BD" w:rsidRPr="00DA2DA2">
          <w:rPr>
            <w:rStyle w:val="Hyperlink"/>
          </w:rPr>
          <w:t>Prices and Billing</w:t>
        </w:r>
        <w:r w:rsidR="006402BD">
          <w:rPr>
            <w:webHidden/>
          </w:rPr>
          <w:tab/>
        </w:r>
        <w:r w:rsidR="006402BD">
          <w:rPr>
            <w:webHidden/>
          </w:rPr>
          <w:fldChar w:fldCharType="begin"/>
        </w:r>
        <w:r w:rsidR="006402BD">
          <w:rPr>
            <w:webHidden/>
          </w:rPr>
          <w:instrText xml:space="preserve"> PAGEREF _Toc34037460 \h </w:instrText>
        </w:r>
        <w:r w:rsidR="006402BD">
          <w:rPr>
            <w:webHidden/>
          </w:rPr>
        </w:r>
        <w:r w:rsidR="006402BD">
          <w:rPr>
            <w:webHidden/>
          </w:rPr>
          <w:fldChar w:fldCharType="separate"/>
        </w:r>
        <w:r w:rsidR="00FC0ECA">
          <w:rPr>
            <w:webHidden/>
          </w:rPr>
          <w:t>21</w:t>
        </w:r>
        <w:r w:rsidR="006402BD">
          <w:rPr>
            <w:webHidden/>
          </w:rPr>
          <w:fldChar w:fldCharType="end"/>
        </w:r>
      </w:hyperlink>
    </w:p>
    <w:p w14:paraId="2FD28F5F" w14:textId="44B9A06B" w:rsidR="006402BD" w:rsidRDefault="00B04EB2">
      <w:pPr>
        <w:pStyle w:val="TOC2"/>
        <w:rPr>
          <w:rFonts w:eastAsiaTheme="minorEastAsia" w:cstheme="minorBidi"/>
          <w:lang w:val="en-GB" w:eastAsia="en-GB"/>
        </w:rPr>
      </w:pPr>
      <w:hyperlink w:anchor="_Toc34037461" w:history="1">
        <w:r w:rsidR="006402BD" w:rsidRPr="00DA2DA2">
          <w:rPr>
            <w:rStyle w:val="Hyperlink"/>
            <w:rFonts w:cs="Calibri"/>
          </w:rPr>
          <w:t>1.8</w:t>
        </w:r>
        <w:r w:rsidR="006402BD">
          <w:rPr>
            <w:rFonts w:eastAsiaTheme="minorEastAsia" w:cstheme="minorBidi"/>
            <w:lang w:val="en-GB" w:eastAsia="en-GB"/>
          </w:rPr>
          <w:tab/>
        </w:r>
        <w:r w:rsidR="006402BD" w:rsidRPr="00DA2DA2">
          <w:rPr>
            <w:rStyle w:val="Hyperlink"/>
          </w:rPr>
          <w:t>GDPR Privacy Notice</w:t>
        </w:r>
        <w:r w:rsidR="006402BD">
          <w:rPr>
            <w:webHidden/>
          </w:rPr>
          <w:tab/>
        </w:r>
        <w:r w:rsidR="006402BD">
          <w:rPr>
            <w:webHidden/>
          </w:rPr>
          <w:fldChar w:fldCharType="begin"/>
        </w:r>
        <w:r w:rsidR="006402BD">
          <w:rPr>
            <w:webHidden/>
          </w:rPr>
          <w:instrText xml:space="preserve"> PAGEREF _Toc34037461 \h </w:instrText>
        </w:r>
        <w:r w:rsidR="006402BD">
          <w:rPr>
            <w:webHidden/>
          </w:rPr>
        </w:r>
        <w:r w:rsidR="006402BD">
          <w:rPr>
            <w:webHidden/>
          </w:rPr>
          <w:fldChar w:fldCharType="separate"/>
        </w:r>
        <w:r w:rsidR="00FC0ECA">
          <w:rPr>
            <w:webHidden/>
          </w:rPr>
          <w:t>21</w:t>
        </w:r>
        <w:r w:rsidR="006402BD">
          <w:rPr>
            <w:webHidden/>
          </w:rPr>
          <w:fldChar w:fldCharType="end"/>
        </w:r>
      </w:hyperlink>
    </w:p>
    <w:p w14:paraId="3BD2FC2A" w14:textId="1EC8F506" w:rsidR="006402BD" w:rsidRDefault="00B04EB2">
      <w:pPr>
        <w:pStyle w:val="TOC3"/>
        <w:rPr>
          <w:rFonts w:asciiTheme="minorHAnsi" w:eastAsiaTheme="minorEastAsia" w:hAnsiTheme="minorHAnsi" w:cstheme="minorBidi"/>
          <w:lang w:eastAsia="en-GB"/>
        </w:rPr>
      </w:pPr>
      <w:hyperlink w:anchor="_Toc34037462" w:history="1">
        <w:r w:rsidR="006402BD" w:rsidRPr="00DA2DA2">
          <w:rPr>
            <w:rStyle w:val="Hyperlink"/>
          </w:rPr>
          <w:t>1.8.1</w:t>
        </w:r>
        <w:r w:rsidR="006402BD">
          <w:rPr>
            <w:rFonts w:asciiTheme="minorHAnsi" w:eastAsiaTheme="minorEastAsia" w:hAnsiTheme="minorHAnsi" w:cstheme="minorBidi"/>
            <w:lang w:eastAsia="en-GB"/>
          </w:rPr>
          <w:tab/>
        </w:r>
        <w:r w:rsidR="006402BD" w:rsidRPr="00DA2DA2">
          <w:rPr>
            <w:rStyle w:val="Hyperlink"/>
          </w:rPr>
          <w:t>What Data is Processed?</w:t>
        </w:r>
        <w:r w:rsidR="006402BD">
          <w:rPr>
            <w:webHidden/>
          </w:rPr>
          <w:tab/>
        </w:r>
        <w:r w:rsidR="006402BD">
          <w:rPr>
            <w:webHidden/>
          </w:rPr>
          <w:fldChar w:fldCharType="begin"/>
        </w:r>
        <w:r w:rsidR="006402BD">
          <w:rPr>
            <w:webHidden/>
          </w:rPr>
          <w:instrText xml:space="preserve"> PAGEREF _Toc34037462 \h </w:instrText>
        </w:r>
        <w:r w:rsidR="006402BD">
          <w:rPr>
            <w:webHidden/>
          </w:rPr>
        </w:r>
        <w:r w:rsidR="006402BD">
          <w:rPr>
            <w:webHidden/>
          </w:rPr>
          <w:fldChar w:fldCharType="separate"/>
        </w:r>
        <w:r w:rsidR="00FC0ECA">
          <w:rPr>
            <w:webHidden/>
          </w:rPr>
          <w:t>21</w:t>
        </w:r>
        <w:r w:rsidR="006402BD">
          <w:rPr>
            <w:webHidden/>
          </w:rPr>
          <w:fldChar w:fldCharType="end"/>
        </w:r>
      </w:hyperlink>
    </w:p>
    <w:p w14:paraId="2820AA21" w14:textId="4B55A416" w:rsidR="006402BD" w:rsidRDefault="00B04EB2">
      <w:pPr>
        <w:pStyle w:val="TOC3"/>
        <w:rPr>
          <w:rFonts w:asciiTheme="minorHAnsi" w:eastAsiaTheme="minorEastAsia" w:hAnsiTheme="minorHAnsi" w:cstheme="minorBidi"/>
          <w:lang w:eastAsia="en-GB"/>
        </w:rPr>
      </w:pPr>
      <w:hyperlink w:anchor="_Toc34037463" w:history="1">
        <w:r w:rsidR="006402BD" w:rsidRPr="00DA2DA2">
          <w:rPr>
            <w:rStyle w:val="Hyperlink"/>
          </w:rPr>
          <w:t>1.8.2</w:t>
        </w:r>
        <w:r w:rsidR="006402BD">
          <w:rPr>
            <w:rFonts w:asciiTheme="minorHAnsi" w:eastAsiaTheme="minorEastAsia" w:hAnsiTheme="minorHAnsi" w:cstheme="minorBidi"/>
            <w:lang w:eastAsia="en-GB"/>
          </w:rPr>
          <w:tab/>
        </w:r>
        <w:r w:rsidR="006402BD" w:rsidRPr="00DA2DA2">
          <w:rPr>
            <w:rStyle w:val="Hyperlink"/>
          </w:rPr>
          <w:t>Purposes of the Processing</w:t>
        </w:r>
        <w:r w:rsidR="006402BD">
          <w:rPr>
            <w:webHidden/>
          </w:rPr>
          <w:tab/>
        </w:r>
        <w:r w:rsidR="006402BD">
          <w:rPr>
            <w:webHidden/>
          </w:rPr>
          <w:fldChar w:fldCharType="begin"/>
        </w:r>
        <w:r w:rsidR="006402BD">
          <w:rPr>
            <w:webHidden/>
          </w:rPr>
          <w:instrText xml:space="preserve"> PAGEREF _Toc34037463 \h </w:instrText>
        </w:r>
        <w:r w:rsidR="006402BD">
          <w:rPr>
            <w:webHidden/>
          </w:rPr>
        </w:r>
        <w:r w:rsidR="006402BD">
          <w:rPr>
            <w:webHidden/>
          </w:rPr>
          <w:fldChar w:fldCharType="separate"/>
        </w:r>
        <w:r w:rsidR="00FC0ECA">
          <w:rPr>
            <w:webHidden/>
          </w:rPr>
          <w:t>22</w:t>
        </w:r>
        <w:r w:rsidR="006402BD">
          <w:rPr>
            <w:webHidden/>
          </w:rPr>
          <w:fldChar w:fldCharType="end"/>
        </w:r>
      </w:hyperlink>
    </w:p>
    <w:p w14:paraId="082B89C9" w14:textId="116F96D7" w:rsidR="006402BD" w:rsidRDefault="00B04EB2">
      <w:pPr>
        <w:pStyle w:val="TOC3"/>
        <w:rPr>
          <w:rFonts w:asciiTheme="minorHAnsi" w:eastAsiaTheme="minorEastAsia" w:hAnsiTheme="minorHAnsi" w:cstheme="minorBidi"/>
          <w:lang w:eastAsia="en-GB"/>
        </w:rPr>
      </w:pPr>
      <w:hyperlink w:anchor="_Toc34037464" w:history="1">
        <w:r w:rsidR="006402BD" w:rsidRPr="00DA2DA2">
          <w:rPr>
            <w:rStyle w:val="Hyperlink"/>
          </w:rPr>
          <w:t>1.8.3</w:t>
        </w:r>
        <w:r w:rsidR="006402BD">
          <w:rPr>
            <w:rFonts w:asciiTheme="minorHAnsi" w:eastAsiaTheme="minorEastAsia" w:hAnsiTheme="minorHAnsi" w:cstheme="minorBidi"/>
            <w:lang w:eastAsia="en-GB"/>
          </w:rPr>
          <w:tab/>
        </w:r>
        <w:r w:rsidR="006402BD" w:rsidRPr="00DA2DA2">
          <w:rPr>
            <w:rStyle w:val="Hyperlink"/>
          </w:rPr>
          <w:t>Consent</w:t>
        </w:r>
        <w:r w:rsidR="006402BD">
          <w:rPr>
            <w:webHidden/>
          </w:rPr>
          <w:tab/>
        </w:r>
        <w:r w:rsidR="006402BD">
          <w:rPr>
            <w:webHidden/>
          </w:rPr>
          <w:fldChar w:fldCharType="begin"/>
        </w:r>
        <w:r w:rsidR="006402BD">
          <w:rPr>
            <w:webHidden/>
          </w:rPr>
          <w:instrText xml:space="preserve"> PAGEREF _Toc34037464 \h </w:instrText>
        </w:r>
        <w:r w:rsidR="006402BD">
          <w:rPr>
            <w:webHidden/>
          </w:rPr>
        </w:r>
        <w:r w:rsidR="006402BD">
          <w:rPr>
            <w:webHidden/>
          </w:rPr>
          <w:fldChar w:fldCharType="separate"/>
        </w:r>
        <w:r w:rsidR="00FC0ECA">
          <w:rPr>
            <w:webHidden/>
          </w:rPr>
          <w:t>22</w:t>
        </w:r>
        <w:r w:rsidR="006402BD">
          <w:rPr>
            <w:webHidden/>
          </w:rPr>
          <w:fldChar w:fldCharType="end"/>
        </w:r>
      </w:hyperlink>
    </w:p>
    <w:p w14:paraId="095196AD" w14:textId="217AAD43" w:rsidR="006402BD" w:rsidRDefault="00B04EB2">
      <w:pPr>
        <w:pStyle w:val="TOC3"/>
        <w:rPr>
          <w:rFonts w:asciiTheme="minorHAnsi" w:eastAsiaTheme="minorEastAsia" w:hAnsiTheme="minorHAnsi" w:cstheme="minorBidi"/>
          <w:lang w:eastAsia="en-GB"/>
        </w:rPr>
      </w:pPr>
      <w:hyperlink w:anchor="_Toc34037465" w:history="1">
        <w:r w:rsidR="006402BD" w:rsidRPr="00DA2DA2">
          <w:rPr>
            <w:rStyle w:val="Hyperlink"/>
          </w:rPr>
          <w:t>1.8.4</w:t>
        </w:r>
        <w:r w:rsidR="006402BD">
          <w:rPr>
            <w:rFonts w:asciiTheme="minorHAnsi" w:eastAsiaTheme="minorEastAsia" w:hAnsiTheme="minorHAnsi" w:cstheme="minorBidi"/>
            <w:lang w:eastAsia="en-GB"/>
          </w:rPr>
          <w:tab/>
        </w:r>
        <w:r w:rsidR="006402BD" w:rsidRPr="00DA2DA2">
          <w:rPr>
            <w:rStyle w:val="Hyperlink"/>
          </w:rPr>
          <w:t>Data Storage</w:t>
        </w:r>
        <w:r w:rsidR="006402BD">
          <w:rPr>
            <w:webHidden/>
          </w:rPr>
          <w:tab/>
        </w:r>
        <w:r w:rsidR="006402BD">
          <w:rPr>
            <w:webHidden/>
          </w:rPr>
          <w:fldChar w:fldCharType="begin"/>
        </w:r>
        <w:r w:rsidR="006402BD">
          <w:rPr>
            <w:webHidden/>
          </w:rPr>
          <w:instrText xml:space="preserve"> PAGEREF _Toc34037465 \h </w:instrText>
        </w:r>
        <w:r w:rsidR="006402BD">
          <w:rPr>
            <w:webHidden/>
          </w:rPr>
        </w:r>
        <w:r w:rsidR="006402BD">
          <w:rPr>
            <w:webHidden/>
          </w:rPr>
          <w:fldChar w:fldCharType="separate"/>
        </w:r>
        <w:r w:rsidR="00FC0ECA">
          <w:rPr>
            <w:webHidden/>
          </w:rPr>
          <w:t>22</w:t>
        </w:r>
        <w:r w:rsidR="006402BD">
          <w:rPr>
            <w:webHidden/>
          </w:rPr>
          <w:fldChar w:fldCharType="end"/>
        </w:r>
      </w:hyperlink>
    </w:p>
    <w:p w14:paraId="1A0E163C" w14:textId="40B2CB29" w:rsidR="006402BD" w:rsidRDefault="00B04EB2">
      <w:pPr>
        <w:pStyle w:val="TOC3"/>
        <w:rPr>
          <w:rFonts w:asciiTheme="minorHAnsi" w:eastAsiaTheme="minorEastAsia" w:hAnsiTheme="minorHAnsi" w:cstheme="minorBidi"/>
          <w:lang w:eastAsia="en-GB"/>
        </w:rPr>
      </w:pPr>
      <w:hyperlink w:anchor="_Toc34037466" w:history="1">
        <w:r w:rsidR="006402BD" w:rsidRPr="00DA2DA2">
          <w:rPr>
            <w:rStyle w:val="Hyperlink"/>
          </w:rPr>
          <w:t>1.8.5</w:t>
        </w:r>
        <w:r w:rsidR="006402BD">
          <w:rPr>
            <w:rFonts w:asciiTheme="minorHAnsi" w:eastAsiaTheme="minorEastAsia" w:hAnsiTheme="minorHAnsi" w:cstheme="minorBidi"/>
            <w:lang w:eastAsia="en-GB"/>
          </w:rPr>
          <w:tab/>
        </w:r>
        <w:r w:rsidR="006402BD" w:rsidRPr="00DA2DA2">
          <w:rPr>
            <w:rStyle w:val="Hyperlink"/>
          </w:rPr>
          <w:t>Retention Period</w:t>
        </w:r>
        <w:r w:rsidR="006402BD">
          <w:rPr>
            <w:webHidden/>
          </w:rPr>
          <w:tab/>
        </w:r>
        <w:r w:rsidR="006402BD">
          <w:rPr>
            <w:webHidden/>
          </w:rPr>
          <w:fldChar w:fldCharType="begin"/>
        </w:r>
        <w:r w:rsidR="006402BD">
          <w:rPr>
            <w:webHidden/>
          </w:rPr>
          <w:instrText xml:space="preserve"> PAGEREF _Toc34037466 \h </w:instrText>
        </w:r>
        <w:r w:rsidR="006402BD">
          <w:rPr>
            <w:webHidden/>
          </w:rPr>
        </w:r>
        <w:r w:rsidR="006402BD">
          <w:rPr>
            <w:webHidden/>
          </w:rPr>
          <w:fldChar w:fldCharType="separate"/>
        </w:r>
        <w:r w:rsidR="00FC0ECA">
          <w:rPr>
            <w:webHidden/>
          </w:rPr>
          <w:t>22</w:t>
        </w:r>
        <w:r w:rsidR="006402BD">
          <w:rPr>
            <w:webHidden/>
          </w:rPr>
          <w:fldChar w:fldCharType="end"/>
        </w:r>
      </w:hyperlink>
    </w:p>
    <w:p w14:paraId="2977B5CB" w14:textId="02A4F6C0" w:rsidR="006402BD" w:rsidRDefault="00B04EB2">
      <w:pPr>
        <w:pStyle w:val="TOC3"/>
        <w:rPr>
          <w:rFonts w:asciiTheme="minorHAnsi" w:eastAsiaTheme="minorEastAsia" w:hAnsiTheme="minorHAnsi" w:cstheme="minorBidi"/>
          <w:lang w:eastAsia="en-GB"/>
        </w:rPr>
      </w:pPr>
      <w:hyperlink w:anchor="_Toc34037467" w:history="1">
        <w:r w:rsidR="006402BD" w:rsidRPr="00DA2DA2">
          <w:rPr>
            <w:rStyle w:val="Hyperlink"/>
          </w:rPr>
          <w:t>1.8.6</w:t>
        </w:r>
        <w:r w:rsidR="006402BD">
          <w:rPr>
            <w:rFonts w:asciiTheme="minorHAnsi" w:eastAsiaTheme="minorEastAsia" w:hAnsiTheme="minorHAnsi" w:cstheme="minorBidi"/>
            <w:lang w:eastAsia="en-GB"/>
          </w:rPr>
          <w:tab/>
        </w:r>
        <w:r w:rsidR="006402BD" w:rsidRPr="00DA2DA2">
          <w:rPr>
            <w:rStyle w:val="Hyperlink"/>
          </w:rPr>
          <w:t>Security of Data</w:t>
        </w:r>
        <w:r w:rsidR="006402BD">
          <w:rPr>
            <w:webHidden/>
          </w:rPr>
          <w:tab/>
        </w:r>
        <w:r w:rsidR="006402BD">
          <w:rPr>
            <w:webHidden/>
          </w:rPr>
          <w:fldChar w:fldCharType="begin"/>
        </w:r>
        <w:r w:rsidR="006402BD">
          <w:rPr>
            <w:webHidden/>
          </w:rPr>
          <w:instrText xml:space="preserve"> PAGEREF _Toc34037467 \h </w:instrText>
        </w:r>
        <w:r w:rsidR="006402BD">
          <w:rPr>
            <w:webHidden/>
          </w:rPr>
        </w:r>
        <w:r w:rsidR="006402BD">
          <w:rPr>
            <w:webHidden/>
          </w:rPr>
          <w:fldChar w:fldCharType="separate"/>
        </w:r>
        <w:r w:rsidR="00FC0ECA">
          <w:rPr>
            <w:webHidden/>
          </w:rPr>
          <w:t>22</w:t>
        </w:r>
        <w:r w:rsidR="006402BD">
          <w:rPr>
            <w:webHidden/>
          </w:rPr>
          <w:fldChar w:fldCharType="end"/>
        </w:r>
      </w:hyperlink>
    </w:p>
    <w:p w14:paraId="7085F6D9" w14:textId="08C9978A" w:rsidR="006402BD" w:rsidRDefault="00B04EB2">
      <w:pPr>
        <w:pStyle w:val="TOC3"/>
        <w:rPr>
          <w:rFonts w:asciiTheme="minorHAnsi" w:eastAsiaTheme="minorEastAsia" w:hAnsiTheme="minorHAnsi" w:cstheme="minorBidi"/>
          <w:lang w:eastAsia="en-GB"/>
        </w:rPr>
      </w:pPr>
      <w:hyperlink w:anchor="_Toc34037468" w:history="1">
        <w:r w:rsidR="006402BD" w:rsidRPr="00DA2DA2">
          <w:rPr>
            <w:rStyle w:val="Hyperlink"/>
          </w:rPr>
          <w:t>1.8.7</w:t>
        </w:r>
        <w:r w:rsidR="006402BD">
          <w:rPr>
            <w:rFonts w:asciiTheme="minorHAnsi" w:eastAsiaTheme="minorEastAsia" w:hAnsiTheme="minorHAnsi" w:cstheme="minorBidi"/>
            <w:lang w:eastAsia="en-GB"/>
          </w:rPr>
          <w:tab/>
        </w:r>
        <w:r w:rsidR="006402BD" w:rsidRPr="00DA2DA2">
          <w:rPr>
            <w:rStyle w:val="Hyperlink"/>
          </w:rPr>
          <w:t>Customer Rights</w:t>
        </w:r>
        <w:r w:rsidR="006402BD">
          <w:rPr>
            <w:webHidden/>
          </w:rPr>
          <w:tab/>
        </w:r>
        <w:r w:rsidR="006402BD">
          <w:rPr>
            <w:webHidden/>
          </w:rPr>
          <w:fldChar w:fldCharType="begin"/>
        </w:r>
        <w:r w:rsidR="006402BD">
          <w:rPr>
            <w:webHidden/>
          </w:rPr>
          <w:instrText xml:space="preserve"> PAGEREF _Toc34037468 \h </w:instrText>
        </w:r>
        <w:r w:rsidR="006402BD">
          <w:rPr>
            <w:webHidden/>
          </w:rPr>
        </w:r>
        <w:r w:rsidR="006402BD">
          <w:rPr>
            <w:webHidden/>
          </w:rPr>
          <w:fldChar w:fldCharType="separate"/>
        </w:r>
        <w:r w:rsidR="00FC0ECA">
          <w:rPr>
            <w:webHidden/>
          </w:rPr>
          <w:t>22</w:t>
        </w:r>
        <w:r w:rsidR="006402BD">
          <w:rPr>
            <w:webHidden/>
          </w:rPr>
          <w:fldChar w:fldCharType="end"/>
        </w:r>
      </w:hyperlink>
    </w:p>
    <w:p w14:paraId="5E5BD552" w14:textId="50E841C3" w:rsidR="006402BD" w:rsidRDefault="00B04EB2">
      <w:pPr>
        <w:pStyle w:val="TOC3"/>
        <w:rPr>
          <w:rFonts w:asciiTheme="minorHAnsi" w:eastAsiaTheme="minorEastAsia" w:hAnsiTheme="minorHAnsi" w:cstheme="minorBidi"/>
          <w:lang w:eastAsia="en-GB"/>
        </w:rPr>
      </w:pPr>
      <w:hyperlink w:anchor="_Toc34037469" w:history="1">
        <w:r w:rsidR="006402BD" w:rsidRPr="00DA2DA2">
          <w:rPr>
            <w:rStyle w:val="Hyperlink"/>
          </w:rPr>
          <w:t>1.8.8</w:t>
        </w:r>
        <w:r w:rsidR="006402BD">
          <w:rPr>
            <w:rFonts w:asciiTheme="minorHAnsi" w:eastAsiaTheme="minorEastAsia" w:hAnsiTheme="minorHAnsi" w:cstheme="minorBidi"/>
            <w:lang w:eastAsia="en-GB"/>
          </w:rPr>
          <w:tab/>
        </w:r>
        <w:r w:rsidR="006402BD" w:rsidRPr="00DA2DA2">
          <w:rPr>
            <w:rStyle w:val="Hyperlink"/>
          </w:rPr>
          <w:t>Changes to this Notice</w:t>
        </w:r>
        <w:r w:rsidR="006402BD">
          <w:rPr>
            <w:webHidden/>
          </w:rPr>
          <w:tab/>
        </w:r>
        <w:r w:rsidR="006402BD">
          <w:rPr>
            <w:webHidden/>
          </w:rPr>
          <w:fldChar w:fldCharType="begin"/>
        </w:r>
        <w:r w:rsidR="006402BD">
          <w:rPr>
            <w:webHidden/>
          </w:rPr>
          <w:instrText xml:space="preserve"> PAGEREF _Toc34037469 \h </w:instrText>
        </w:r>
        <w:r w:rsidR="006402BD">
          <w:rPr>
            <w:webHidden/>
          </w:rPr>
        </w:r>
        <w:r w:rsidR="006402BD">
          <w:rPr>
            <w:webHidden/>
          </w:rPr>
          <w:fldChar w:fldCharType="separate"/>
        </w:r>
        <w:r w:rsidR="00FC0ECA">
          <w:rPr>
            <w:webHidden/>
          </w:rPr>
          <w:t>22</w:t>
        </w:r>
        <w:r w:rsidR="006402BD">
          <w:rPr>
            <w:webHidden/>
          </w:rPr>
          <w:fldChar w:fldCharType="end"/>
        </w:r>
      </w:hyperlink>
    </w:p>
    <w:p w14:paraId="0413999D" w14:textId="36E08776" w:rsidR="006402BD" w:rsidRDefault="00B04EB2">
      <w:pPr>
        <w:pStyle w:val="TOC1"/>
        <w:rPr>
          <w:rFonts w:asciiTheme="minorHAnsi" w:eastAsiaTheme="minorEastAsia" w:hAnsiTheme="minorHAnsi" w:cstheme="minorBidi"/>
          <w:lang w:val="en-GB" w:eastAsia="en-GB"/>
        </w:rPr>
      </w:pPr>
      <w:hyperlink w:anchor="_Toc34037470" w:history="1">
        <w:r w:rsidR="006402BD" w:rsidRPr="00DA2DA2">
          <w:rPr>
            <w:rStyle w:val="Hyperlink"/>
          </w:rPr>
          <w:t>References</w:t>
        </w:r>
        <w:r w:rsidR="006402BD">
          <w:rPr>
            <w:webHidden/>
          </w:rPr>
          <w:tab/>
        </w:r>
        <w:r w:rsidR="006402BD">
          <w:rPr>
            <w:webHidden/>
          </w:rPr>
          <w:tab/>
        </w:r>
        <w:r w:rsidR="006402BD">
          <w:rPr>
            <w:webHidden/>
          </w:rPr>
          <w:fldChar w:fldCharType="begin"/>
        </w:r>
        <w:r w:rsidR="006402BD">
          <w:rPr>
            <w:webHidden/>
          </w:rPr>
          <w:instrText xml:space="preserve"> PAGEREF _Toc34037470 \h </w:instrText>
        </w:r>
        <w:r w:rsidR="006402BD">
          <w:rPr>
            <w:webHidden/>
          </w:rPr>
        </w:r>
        <w:r w:rsidR="006402BD">
          <w:rPr>
            <w:webHidden/>
          </w:rPr>
          <w:fldChar w:fldCharType="separate"/>
        </w:r>
        <w:r w:rsidR="00FC0ECA">
          <w:rPr>
            <w:webHidden/>
          </w:rPr>
          <w:t>23</w:t>
        </w:r>
        <w:r w:rsidR="006402BD">
          <w:rPr>
            <w:webHidden/>
          </w:rPr>
          <w:fldChar w:fldCharType="end"/>
        </w:r>
      </w:hyperlink>
    </w:p>
    <w:p w14:paraId="7EF8C1F2" w14:textId="0CA443A0" w:rsidR="006402BD" w:rsidRDefault="00B04EB2">
      <w:pPr>
        <w:pStyle w:val="TOC1"/>
        <w:rPr>
          <w:rFonts w:asciiTheme="minorHAnsi" w:eastAsiaTheme="minorEastAsia" w:hAnsiTheme="minorHAnsi" w:cstheme="minorBidi"/>
          <w:lang w:val="en-GB" w:eastAsia="en-GB"/>
        </w:rPr>
      </w:pPr>
      <w:hyperlink w:anchor="_Toc34037471" w:history="1">
        <w:r w:rsidR="006402BD" w:rsidRPr="00DA2DA2">
          <w:rPr>
            <w:rStyle w:val="Hyperlink"/>
          </w:rPr>
          <w:t>Glossary</w:t>
        </w:r>
        <w:r w:rsidR="006402BD">
          <w:rPr>
            <w:webHidden/>
          </w:rPr>
          <w:tab/>
        </w:r>
        <w:r w:rsidR="006402BD">
          <w:rPr>
            <w:webHidden/>
          </w:rPr>
          <w:tab/>
        </w:r>
        <w:r w:rsidR="006402BD">
          <w:rPr>
            <w:webHidden/>
          </w:rPr>
          <w:fldChar w:fldCharType="begin"/>
        </w:r>
        <w:r w:rsidR="006402BD">
          <w:rPr>
            <w:webHidden/>
          </w:rPr>
          <w:instrText xml:space="preserve"> PAGEREF _Toc34037471 \h </w:instrText>
        </w:r>
        <w:r w:rsidR="006402BD">
          <w:rPr>
            <w:webHidden/>
          </w:rPr>
        </w:r>
        <w:r w:rsidR="006402BD">
          <w:rPr>
            <w:webHidden/>
          </w:rPr>
          <w:fldChar w:fldCharType="separate"/>
        </w:r>
        <w:r w:rsidR="00FC0ECA">
          <w:rPr>
            <w:webHidden/>
          </w:rPr>
          <w:t>24</w:t>
        </w:r>
        <w:r w:rsidR="006402BD">
          <w:rPr>
            <w:webHidden/>
          </w:rPr>
          <w:fldChar w:fldCharType="end"/>
        </w:r>
      </w:hyperlink>
    </w:p>
    <w:p w14:paraId="3B05B623" w14:textId="2382C55F" w:rsidR="00AC3060" w:rsidRPr="000B3FDE" w:rsidRDefault="00930FDD" w:rsidP="00EA2F27">
      <w:pPr>
        <w:pStyle w:val="TOC1"/>
      </w:pPr>
      <w:r w:rsidRPr="000B3FDE">
        <w:fldChar w:fldCharType="end"/>
      </w:r>
    </w:p>
    <w:p w14:paraId="399457E3" w14:textId="77777777" w:rsidR="003652F1" w:rsidRDefault="003652F1" w:rsidP="00EA2F27">
      <w:pPr>
        <w:pStyle w:val="TableofFigures"/>
      </w:pPr>
    </w:p>
    <w:p w14:paraId="355DDC35" w14:textId="20BACE98" w:rsidR="003652F1" w:rsidRPr="00383EA5" w:rsidRDefault="003652F1" w:rsidP="00EA2F27">
      <w:pPr>
        <w:pStyle w:val="TableofFigures"/>
        <w:sectPr w:rsidR="003652F1" w:rsidRPr="00383EA5" w:rsidSect="000127F3">
          <w:headerReference w:type="default" r:id="rId15"/>
          <w:footerReference w:type="default" r:id="rId16"/>
          <w:headerReference w:type="first" r:id="rId17"/>
          <w:footerReference w:type="first" r:id="rId18"/>
          <w:pgSz w:w="11906" w:h="16838" w:code="9"/>
          <w:pgMar w:top="1440" w:right="1440" w:bottom="1440" w:left="1440" w:header="964" w:footer="624" w:gutter="0"/>
          <w:pgNumType w:fmt="lowerRoman" w:start="1"/>
          <w:cols w:space="708"/>
          <w:titlePg/>
          <w:docGrid w:linePitch="360"/>
        </w:sectPr>
      </w:pPr>
    </w:p>
    <w:p w14:paraId="74B0F937" w14:textId="53CD8CC6" w:rsidR="00401E4E" w:rsidRPr="0080165B" w:rsidRDefault="0003473F" w:rsidP="0080165B">
      <w:pPr>
        <w:pStyle w:val="Heading1"/>
      </w:pPr>
      <w:bookmarkStart w:id="1" w:name="_Toc34037445"/>
      <w:proofErr w:type="spellStart"/>
      <w:r w:rsidRPr="0003473F">
        <w:lastRenderedPageBreak/>
        <w:t>CNaaS</w:t>
      </w:r>
      <w:proofErr w:type="spellEnd"/>
      <w:r w:rsidRPr="0003473F">
        <w:t xml:space="preserve"> Service Definition Template/Checklist</w:t>
      </w:r>
      <w:bookmarkEnd w:id="1"/>
    </w:p>
    <w:p w14:paraId="199306CC" w14:textId="77777777" w:rsidR="0003473F" w:rsidRDefault="0003473F" w:rsidP="0069405E">
      <w:pPr>
        <w:pStyle w:val="Heading2"/>
      </w:pPr>
      <w:bookmarkStart w:id="2" w:name="_Toc34037446"/>
      <w:proofErr w:type="spellStart"/>
      <w:r>
        <w:t>CNaaS</w:t>
      </w:r>
      <w:proofErr w:type="spellEnd"/>
      <w:r>
        <w:t xml:space="preserve"> Service Definition</w:t>
      </w:r>
      <w:bookmarkEnd w:id="2"/>
    </w:p>
    <w:p w14:paraId="38788D10" w14:textId="76314EBF" w:rsidR="0003473F" w:rsidRDefault="0003473F" w:rsidP="0003473F">
      <w:pPr>
        <w:pStyle w:val="BodyText"/>
      </w:pPr>
      <w:r>
        <w:t xml:space="preserve">As the </w:t>
      </w:r>
      <w:r w:rsidR="007A3E45" w:rsidRPr="007A3E45">
        <w:t xml:space="preserve">Campus Network Management as a Service </w:t>
      </w:r>
      <w:r w:rsidR="007A3E45">
        <w:t>(</w:t>
      </w:r>
      <w:proofErr w:type="spellStart"/>
      <w:r>
        <w:t>CNaaS</w:t>
      </w:r>
      <w:proofErr w:type="spellEnd"/>
      <w:r w:rsidR="007A3E45">
        <w:t>)</w:t>
      </w:r>
      <w:r>
        <w:t xml:space="preserve"> service can be offered in different ways, the </w:t>
      </w:r>
      <w:r w:rsidR="007A3E45" w:rsidRPr="007A3E45">
        <w:t xml:space="preserve">National Research and Education Network </w:t>
      </w:r>
      <w:r w:rsidR="007A3E45">
        <w:t>(</w:t>
      </w:r>
      <w:r>
        <w:t>NREN</w:t>
      </w:r>
      <w:r w:rsidR="007A3E45">
        <w:t>)</w:t>
      </w:r>
      <w:r>
        <w:t xml:space="preserve">, regional network or institution offering </w:t>
      </w:r>
      <w:proofErr w:type="spellStart"/>
      <w:r>
        <w:t>CNaaS</w:t>
      </w:r>
      <w:proofErr w:type="spellEnd"/>
      <w:r>
        <w:t xml:space="preserve"> services (the ‘provider’) and the end-institution (the ‘customer’) must agree on the exact definition and scope of the service:</w:t>
      </w:r>
    </w:p>
    <w:p w14:paraId="03C86732" w14:textId="64B139CB" w:rsidR="0003473F" w:rsidRDefault="0003473F" w:rsidP="0003473F">
      <w:pPr>
        <w:pStyle w:val="Bulletnospace-level1"/>
      </w:pPr>
      <w:r>
        <w:t xml:space="preserve">What is included in the </w:t>
      </w:r>
      <w:r w:rsidR="007A3E45">
        <w:t xml:space="preserve">basic package of the </w:t>
      </w:r>
      <w:proofErr w:type="gramStart"/>
      <w:r>
        <w:t>service.</w:t>
      </w:r>
      <w:proofErr w:type="gramEnd"/>
    </w:p>
    <w:p w14:paraId="3A2BAE79" w14:textId="7E031B2D" w:rsidR="0003473F" w:rsidRDefault="0003473F" w:rsidP="0003473F">
      <w:pPr>
        <w:pStyle w:val="Bulletnospace-level1"/>
      </w:pPr>
      <w:r>
        <w:t xml:space="preserve">What is added </w:t>
      </w:r>
      <w:r w:rsidR="007A3E45">
        <w:t>in</w:t>
      </w:r>
      <w:r>
        <w:t xml:space="preserve"> an extended or supported </w:t>
      </w:r>
      <w:proofErr w:type="gramStart"/>
      <w:r>
        <w:t>package.</w:t>
      </w:r>
      <w:proofErr w:type="gramEnd"/>
    </w:p>
    <w:p w14:paraId="38D13279" w14:textId="77777777" w:rsidR="0003473F" w:rsidRDefault="0003473F" w:rsidP="0003473F">
      <w:pPr>
        <w:pStyle w:val="Bulletwithspace-level1"/>
      </w:pPr>
      <w:r>
        <w:t xml:space="preserve">Define any demarcation points between the provider and the customer. </w:t>
      </w:r>
    </w:p>
    <w:p w14:paraId="4C8A0F9E" w14:textId="4C52789A" w:rsidR="0003473F" w:rsidRDefault="0003473F" w:rsidP="0003473F">
      <w:pPr>
        <w:pStyle w:val="BodyText"/>
      </w:pPr>
      <w:r>
        <w:t xml:space="preserve">It is very important to define and agree all details before going into production. The provider and customer can sign a contract or Service Level Agreement (SLA) that will contain </w:t>
      </w:r>
      <w:r w:rsidR="007A3E45">
        <w:t xml:space="preserve">the </w:t>
      </w:r>
      <w:r>
        <w:t xml:space="preserve">particular aspects </w:t>
      </w:r>
      <w:r w:rsidR="007A3E45">
        <w:t>they have agreed for</w:t>
      </w:r>
      <w:r>
        <w:t xml:space="preserve"> the </w:t>
      </w:r>
      <w:proofErr w:type="spellStart"/>
      <w:r>
        <w:t>CNaaS</w:t>
      </w:r>
      <w:proofErr w:type="spellEnd"/>
      <w:r>
        <w:t xml:space="preserve"> </w:t>
      </w:r>
      <w:proofErr w:type="spellStart"/>
      <w:proofErr w:type="gramStart"/>
      <w:r>
        <w:t>service</w:t>
      </w:r>
      <w:r w:rsidR="007A3E45">
        <w:t>,e.g</w:t>
      </w:r>
      <w:proofErr w:type="spellEnd"/>
      <w:r w:rsidR="007A3E45">
        <w:t>.</w:t>
      </w:r>
      <w:proofErr w:type="gramEnd"/>
      <w:r w:rsidR="007A3E45">
        <w:t xml:space="preserve"> </w:t>
      </w:r>
      <w:r>
        <w:t>quality, availability, responsibilities.</w:t>
      </w:r>
    </w:p>
    <w:p w14:paraId="4455AA1E" w14:textId="408C1E2B" w:rsidR="0080165B" w:rsidRDefault="0003473F" w:rsidP="0003473F">
      <w:pPr>
        <w:pStyle w:val="BodyText"/>
      </w:pPr>
      <w:r>
        <w:t>The following sections provide a service definition, based on ITILv3</w:t>
      </w:r>
      <w:r>
        <w:rPr>
          <w:rStyle w:val="FootnoteReference"/>
        </w:rPr>
        <w:footnoteReference w:id="1"/>
      </w:r>
      <w:r>
        <w:t xml:space="preserve"> processes and functions [</w:t>
      </w:r>
      <w:hyperlink w:anchor="ITILv3" w:history="1">
        <w:r w:rsidRPr="00061F4F">
          <w:rPr>
            <w:rStyle w:val="Hyperlink"/>
          </w:rPr>
          <w:t>ITILv3</w:t>
        </w:r>
      </w:hyperlink>
      <w:r>
        <w:t xml:space="preserve">], that is easy to adapt and replicate. It can also be used as a reference when writing the contract or Service Level Agreement. When writing </w:t>
      </w:r>
      <w:r w:rsidR="007A3E45">
        <w:t xml:space="preserve">their </w:t>
      </w:r>
      <w:r>
        <w:t xml:space="preserve">own Service Definition Document, the provider can modify the text to fit </w:t>
      </w:r>
      <w:r w:rsidR="007A3E45">
        <w:t>their</w:t>
      </w:r>
      <w:r>
        <w:t xml:space="preserve"> needs and adapt the examples. It is up to the provider to include as many technical details as desired, although where many details are given, they are more likely to change in the future. The provider should reserve the right to change the architecture, software, configuration mechanisms or monitoring infrastructure according to the needs of the service, the evolution of the technology, the tools and the network.</w:t>
      </w:r>
    </w:p>
    <w:p w14:paraId="488B8CFA" w14:textId="474E3C25" w:rsidR="007A3E45" w:rsidRDefault="007A3E45">
      <w:pPr>
        <w:snapToGrid/>
        <w:spacing w:line="240" w:lineRule="auto"/>
        <w:jc w:val="left"/>
      </w:pPr>
      <w:r>
        <w:br w:type="page"/>
      </w:r>
    </w:p>
    <w:p w14:paraId="6E38FD35" w14:textId="5A45F317" w:rsidR="0003473F" w:rsidRDefault="0003473F" w:rsidP="0003473F">
      <w:pPr>
        <w:pStyle w:val="Heading2"/>
      </w:pPr>
      <w:bookmarkStart w:id="3" w:name="_Toc34037447"/>
      <w:r>
        <w:lastRenderedPageBreak/>
        <w:t>Terminology</w:t>
      </w:r>
      <w:bookmarkEnd w:id="3"/>
    </w:p>
    <w:p w14:paraId="1B56BC30" w14:textId="77777777" w:rsidR="0003473F" w:rsidRDefault="0003473F" w:rsidP="0003473F">
      <w:pPr>
        <w:pStyle w:val="BodyText"/>
      </w:pPr>
      <w:r>
        <w:t xml:space="preserve">There are several important terms for the </w:t>
      </w:r>
      <w:proofErr w:type="spellStart"/>
      <w:r>
        <w:t>CNaaS</w:t>
      </w:r>
      <w:proofErr w:type="spellEnd"/>
      <w:r>
        <w:t xml:space="preserve"> Service Definition, whose meaning, as used in this document, is provided below:</w:t>
      </w:r>
    </w:p>
    <w:p w14:paraId="697E407F" w14:textId="77777777" w:rsidR="0003473F" w:rsidRDefault="0003473F" w:rsidP="0003473F">
      <w:pPr>
        <w:pStyle w:val="Bulletwithspace-level1"/>
      </w:pPr>
      <w:r w:rsidRPr="0003473F">
        <w:rPr>
          <w:b/>
          <w:bCs/>
        </w:rPr>
        <w:t>Provider</w:t>
      </w:r>
      <w:r>
        <w:t xml:space="preserve"> -The organisation that is providing the </w:t>
      </w:r>
      <w:proofErr w:type="spellStart"/>
      <w:r>
        <w:t>CNaaS</w:t>
      </w:r>
      <w:proofErr w:type="spellEnd"/>
      <w:r>
        <w:t xml:space="preserve"> service (NREN, Regional network, institution or service provider).</w:t>
      </w:r>
    </w:p>
    <w:p w14:paraId="2B7D37C8" w14:textId="4ED9DFA5" w:rsidR="0003473F" w:rsidRDefault="0003473F" w:rsidP="0003473F">
      <w:pPr>
        <w:pStyle w:val="Bulletwithspace-level1"/>
      </w:pPr>
      <w:r w:rsidRPr="0003473F">
        <w:rPr>
          <w:b/>
          <w:bCs/>
        </w:rPr>
        <w:t>Customer</w:t>
      </w:r>
      <w:r>
        <w:t xml:space="preserve"> - The end-institution contracting the </w:t>
      </w:r>
      <w:proofErr w:type="spellStart"/>
      <w:r>
        <w:t>CNaaS</w:t>
      </w:r>
      <w:proofErr w:type="spellEnd"/>
      <w:r>
        <w:t xml:space="preserve"> service (University campus, school or </w:t>
      </w:r>
      <w:r w:rsidR="007A3E45">
        <w:t xml:space="preserve">any </w:t>
      </w:r>
      <w:r>
        <w:t>other organisation that plans to outsource the network monitoring, network configuration and management or some of its functions).</w:t>
      </w:r>
    </w:p>
    <w:p w14:paraId="7DD1BFDB" w14:textId="0769EABC" w:rsidR="0003473F" w:rsidRDefault="0003473F" w:rsidP="0003473F">
      <w:pPr>
        <w:pStyle w:val="Bulletwithspace-level1"/>
      </w:pPr>
      <w:r w:rsidRPr="0003473F">
        <w:rPr>
          <w:b/>
          <w:bCs/>
        </w:rPr>
        <w:t>Supported Service Package</w:t>
      </w:r>
      <w:r>
        <w:t xml:space="preserve"> </w:t>
      </w:r>
      <w:r w:rsidR="007A3E45">
        <w:t>–</w:t>
      </w:r>
      <w:r>
        <w:t xml:space="preserve"> </w:t>
      </w:r>
      <w:r w:rsidR="007A3E45">
        <w:t>A s</w:t>
      </w:r>
      <w:r>
        <w:t xml:space="preserve">et of activities, that form a service that the provider offers to the customer as a part of the </w:t>
      </w:r>
      <w:proofErr w:type="spellStart"/>
      <w:r>
        <w:t>CNaaS</w:t>
      </w:r>
      <w:proofErr w:type="spellEnd"/>
      <w:r>
        <w:t xml:space="preserve"> service. One or more service packages can be offered by the provider and contract</w:t>
      </w:r>
      <w:r w:rsidR="007E13E0">
        <w:t xml:space="preserve">ually </w:t>
      </w:r>
      <w:r w:rsidR="00B427FD">
        <w:t>agreed</w:t>
      </w:r>
      <w:r>
        <w:t xml:space="preserve"> between the provider and the customer.</w:t>
      </w:r>
    </w:p>
    <w:p w14:paraId="72BA2A58" w14:textId="64DB7E27" w:rsidR="0003473F" w:rsidRDefault="0003473F" w:rsidP="0003473F">
      <w:pPr>
        <w:pStyle w:val="Bulletwithspace-level1"/>
      </w:pPr>
      <w:r w:rsidRPr="0003473F">
        <w:rPr>
          <w:b/>
          <w:bCs/>
        </w:rPr>
        <w:t>Supported Network Items and Services</w:t>
      </w:r>
      <w:r>
        <w:t xml:space="preserve"> - Network </w:t>
      </w:r>
      <w:r w:rsidR="007A3E45">
        <w:t>i</w:t>
      </w:r>
      <w:r>
        <w:t xml:space="preserve">tems and </w:t>
      </w:r>
      <w:r w:rsidR="007A3E45">
        <w:t>s</w:t>
      </w:r>
      <w:r>
        <w:t xml:space="preserve">ervices </w:t>
      </w:r>
      <w:r w:rsidR="007A3E45">
        <w:t xml:space="preserve">that are covered by </w:t>
      </w:r>
      <w:r>
        <w:t>the contract.</w:t>
      </w:r>
    </w:p>
    <w:p w14:paraId="6AF7607C" w14:textId="1A51369D" w:rsidR="0003473F" w:rsidRDefault="0003473F" w:rsidP="0003473F">
      <w:pPr>
        <w:pStyle w:val="Bulletwithspace-level1"/>
      </w:pPr>
      <w:r w:rsidRPr="0003473F">
        <w:rPr>
          <w:b/>
          <w:bCs/>
        </w:rPr>
        <w:t>Additional Network services</w:t>
      </w:r>
      <w:r>
        <w:t xml:space="preserve"> - Services that are related to the network but not specifically a part of the wired or wireless network. Some examples would be DHCP, DNS, VPN, RADIUS, LDAP, NTP, VoIP or </w:t>
      </w:r>
      <w:r w:rsidR="00B427FD">
        <w:t xml:space="preserve">any </w:t>
      </w:r>
      <w:r>
        <w:t>other network-related services that must be agreed upon beforehand between the provider and the customer.</w:t>
      </w:r>
    </w:p>
    <w:p w14:paraId="256C138C" w14:textId="77464362" w:rsidR="0080165B" w:rsidRDefault="0003473F" w:rsidP="0003473F">
      <w:pPr>
        <w:pStyle w:val="Bulletwithspace-level1"/>
      </w:pPr>
      <w:r w:rsidRPr="0003473F">
        <w:rPr>
          <w:b/>
          <w:bCs/>
        </w:rPr>
        <w:t>Network Management and Monitoring System</w:t>
      </w:r>
      <w:r>
        <w:t xml:space="preserve"> </w:t>
      </w:r>
      <w:r w:rsidR="00B427FD">
        <w:t>–</w:t>
      </w:r>
      <w:r>
        <w:t xml:space="preserve"> </w:t>
      </w:r>
      <w:r w:rsidR="00B427FD">
        <w:t>A s</w:t>
      </w:r>
      <w:r>
        <w:t>ystem used by network administrators to manage the network components and constantly observe and measure parameters to check the health of the network (software, hardware and environmental parameters) and for notifying the network administrator in case of trouble.</w:t>
      </w:r>
    </w:p>
    <w:p w14:paraId="227CEA63" w14:textId="77777777" w:rsidR="00C94970" w:rsidRDefault="00C94970" w:rsidP="00C94970">
      <w:pPr>
        <w:pStyle w:val="Heading2"/>
      </w:pPr>
      <w:bookmarkStart w:id="4" w:name="_Toc34037448"/>
      <w:r>
        <w:t>Contacts/Roles</w:t>
      </w:r>
      <w:bookmarkEnd w:id="4"/>
    </w:p>
    <w:p w14:paraId="2D3896AE" w14:textId="6047F21A" w:rsidR="00C94970" w:rsidRDefault="00C94970" w:rsidP="00C94970">
      <w:pPr>
        <w:pStyle w:val="BodyText"/>
      </w:pPr>
      <w:r>
        <w:t xml:space="preserve">The contact details </w:t>
      </w:r>
      <w:r w:rsidR="00B427FD">
        <w:t xml:space="preserve">of </w:t>
      </w:r>
      <w:r>
        <w:t xml:space="preserve">all roles must be exchanged between the provider and the </w:t>
      </w:r>
      <w:proofErr w:type="gramStart"/>
      <w:r>
        <w:t>customer</w:t>
      </w:r>
      <w:r w:rsidR="00B427FD">
        <w:t>,</w:t>
      </w:r>
      <w:r>
        <w:t xml:space="preserve"> and</w:t>
      </w:r>
      <w:proofErr w:type="gramEnd"/>
      <w:r>
        <w:t xml:space="preserve"> updated promptly if </w:t>
      </w:r>
      <w:r w:rsidR="00B427FD">
        <w:t xml:space="preserve">they </w:t>
      </w:r>
      <w:r>
        <w:t>change. More than one person can be associated with a role. Likewise, depending on the case, more than one role can be assigned to a single person.</w:t>
      </w:r>
    </w:p>
    <w:p w14:paraId="6EF96C52" w14:textId="77777777" w:rsidR="00C94970" w:rsidRDefault="00C94970" w:rsidP="00C94970">
      <w:pPr>
        <w:pStyle w:val="BodyText"/>
      </w:pPr>
      <w:r>
        <w:t>The provider should define a person or a group for each one of their defined roles. Some suggested roles are:</w:t>
      </w:r>
    </w:p>
    <w:p w14:paraId="71BD8131" w14:textId="77777777" w:rsidR="00C94970" w:rsidRDefault="00C94970" w:rsidP="00F22142">
      <w:pPr>
        <w:pStyle w:val="Bulletwithspace-level1"/>
      </w:pPr>
      <w:r w:rsidRPr="00F22142">
        <w:rPr>
          <w:b/>
          <w:bCs/>
        </w:rPr>
        <w:t>Product Manager</w:t>
      </w:r>
      <w:r>
        <w:t xml:space="preserve">: the main person responsible for continuously developing and managing the </w:t>
      </w:r>
      <w:proofErr w:type="spellStart"/>
      <w:r>
        <w:t>CNaaS</w:t>
      </w:r>
      <w:proofErr w:type="spellEnd"/>
      <w:r>
        <w:t xml:space="preserve"> service as a whole and for handling its commercial aspects.</w:t>
      </w:r>
    </w:p>
    <w:p w14:paraId="0E123B4D" w14:textId="5504E1F6" w:rsidR="00C94970" w:rsidRDefault="00C94970" w:rsidP="00F22142">
      <w:pPr>
        <w:pStyle w:val="Bulletwithspace-level1"/>
      </w:pPr>
      <w:r w:rsidRPr="00F22142">
        <w:rPr>
          <w:b/>
          <w:bCs/>
        </w:rPr>
        <w:t>Service Manager</w:t>
      </w:r>
      <w:r>
        <w:t xml:space="preserve">: a person that will follow all the stages of the </w:t>
      </w:r>
      <w:proofErr w:type="spellStart"/>
      <w:r>
        <w:t>CNaaS</w:t>
      </w:r>
      <w:proofErr w:type="spellEnd"/>
      <w:r>
        <w:t xml:space="preserve"> service and liais</w:t>
      </w:r>
      <w:r w:rsidR="00B427FD">
        <w:t>e</w:t>
      </w:r>
      <w:r>
        <w:t xml:space="preserve"> between the customer and the </w:t>
      </w:r>
      <w:proofErr w:type="spellStart"/>
      <w:r>
        <w:t>CNaaS</w:t>
      </w:r>
      <w:proofErr w:type="spellEnd"/>
      <w:r>
        <w:t xml:space="preserve"> team at the provider. This person will also try to resolve any complaints received about the service and </w:t>
      </w:r>
      <w:r w:rsidR="00B427FD">
        <w:t xml:space="preserve">effect </w:t>
      </w:r>
      <w:r>
        <w:t>any adjustments or further development that may be needed, referring to the Product Manager or the DevOps team if necessary.</w:t>
      </w:r>
    </w:p>
    <w:p w14:paraId="6C79AE3F" w14:textId="1A258590" w:rsidR="00C94970" w:rsidRDefault="00C94970" w:rsidP="00F22142">
      <w:pPr>
        <w:pStyle w:val="Bulletwithspace-level1"/>
      </w:pPr>
      <w:r w:rsidRPr="00F22142">
        <w:rPr>
          <w:b/>
          <w:bCs/>
        </w:rPr>
        <w:lastRenderedPageBreak/>
        <w:t>Technical Advisor</w:t>
      </w:r>
      <w:r>
        <w:t xml:space="preserve">: a person that provides technical knowledge and advice to support the customer during the </w:t>
      </w:r>
      <w:r w:rsidR="00B427FD">
        <w:t>d</w:t>
      </w:r>
      <w:r>
        <w:t xml:space="preserve">esign and </w:t>
      </w:r>
      <w:r w:rsidR="00B427FD">
        <w:t>t</w:t>
      </w:r>
      <w:r>
        <w:t>ransition stages.</w:t>
      </w:r>
    </w:p>
    <w:p w14:paraId="131E8659" w14:textId="2C81A348" w:rsidR="00C94970" w:rsidRDefault="00C94970" w:rsidP="00F22142">
      <w:pPr>
        <w:pStyle w:val="Bulletwithspace-level1"/>
      </w:pPr>
      <w:r w:rsidRPr="00F22142">
        <w:rPr>
          <w:b/>
          <w:bCs/>
        </w:rPr>
        <w:t>NOC Team</w:t>
      </w:r>
      <w:r>
        <w:t xml:space="preserve">: Network Operation Centre that assists the customer during the </w:t>
      </w:r>
      <w:r w:rsidR="00B427FD">
        <w:t>o</w:t>
      </w:r>
      <w:r>
        <w:t>peration stage, providing 2nd (and depending on the agreement, 3rd) level support.</w:t>
      </w:r>
    </w:p>
    <w:p w14:paraId="1514C7B2" w14:textId="77777777" w:rsidR="00C94970" w:rsidRDefault="00C94970" w:rsidP="00C94970">
      <w:pPr>
        <w:pStyle w:val="BodyText"/>
      </w:pPr>
      <w:r>
        <w:t>The customer should define a person or a group for each one of their defined roles. Some suggested roles are:</w:t>
      </w:r>
    </w:p>
    <w:p w14:paraId="593DB674" w14:textId="77777777" w:rsidR="00C94970" w:rsidRDefault="00C94970" w:rsidP="00F22142">
      <w:pPr>
        <w:pStyle w:val="Bulletwithspace-level1"/>
      </w:pPr>
      <w:r w:rsidRPr="00F22142">
        <w:rPr>
          <w:b/>
          <w:bCs/>
        </w:rPr>
        <w:t>Service Coordinator</w:t>
      </w:r>
      <w:r>
        <w:t>: the customer’s main point of contact with the provider will be the main person responsible for continuously following the evolution of the service, attending meetings, asking for incident reports, suggesting service improvements and passing on any complaints to the provider.</w:t>
      </w:r>
    </w:p>
    <w:p w14:paraId="2F8D6239" w14:textId="0461BCF4" w:rsidR="00C94970" w:rsidRDefault="00C94970" w:rsidP="00F22142">
      <w:pPr>
        <w:pStyle w:val="Bulletwithspace-level1"/>
      </w:pPr>
      <w:r w:rsidRPr="00F22142">
        <w:rPr>
          <w:b/>
          <w:bCs/>
        </w:rPr>
        <w:t>Helpdesk Team</w:t>
      </w:r>
      <w:r>
        <w:t xml:space="preserve">: the team responsible for supporting end users in using the </w:t>
      </w:r>
      <w:proofErr w:type="spellStart"/>
      <w:r>
        <w:t>CNaaS</w:t>
      </w:r>
      <w:proofErr w:type="spellEnd"/>
      <w:r>
        <w:t xml:space="preserve"> service on site and provid</w:t>
      </w:r>
      <w:r w:rsidR="00B427FD">
        <w:t>ing</w:t>
      </w:r>
      <w:r>
        <w:t xml:space="preserve"> the main point of contact in case of any issues.</w:t>
      </w:r>
    </w:p>
    <w:p w14:paraId="5DFDF5A1" w14:textId="284CE3EF" w:rsidR="00C94970" w:rsidRDefault="00C94970" w:rsidP="00C94970">
      <w:pPr>
        <w:pStyle w:val="BodyText"/>
      </w:pPr>
      <w:r>
        <w:t xml:space="preserve">During the </w:t>
      </w:r>
      <w:r w:rsidR="00B427FD">
        <w:t>s</w:t>
      </w:r>
      <w:r>
        <w:t xml:space="preserve">ervice </w:t>
      </w:r>
      <w:r w:rsidR="00B427FD">
        <w:t>d</w:t>
      </w:r>
      <w:r>
        <w:t>esign stage, at least the Service Manager, the Technical Advisor and the Service Coordinator should meet face-to-face and exchange information to define the exact scope, involved packages, architecture, expected timeline, SLAs and any other relevant parameters to define the service.</w:t>
      </w:r>
    </w:p>
    <w:p w14:paraId="72C501EB" w14:textId="2B80D71B" w:rsidR="00C94970" w:rsidRDefault="00C94970" w:rsidP="00C94970">
      <w:pPr>
        <w:pStyle w:val="BodyText"/>
      </w:pPr>
      <w:r>
        <w:t xml:space="preserve">If necessary, the provider and the customer can also specify some roles to be used for the </w:t>
      </w:r>
      <w:r w:rsidR="00B427FD">
        <w:t>t</w:t>
      </w:r>
      <w:r>
        <w:t xml:space="preserve">ransition stage of the </w:t>
      </w:r>
      <w:proofErr w:type="spellStart"/>
      <w:r>
        <w:t>CNaaS</w:t>
      </w:r>
      <w:proofErr w:type="spellEnd"/>
      <w:r>
        <w:t xml:space="preserve"> service and for </w:t>
      </w:r>
      <w:r w:rsidR="00B427FD">
        <w:t>any c</w:t>
      </w:r>
      <w:r>
        <w:t xml:space="preserve">hange </w:t>
      </w:r>
      <w:r w:rsidR="00B427FD">
        <w:t>m</w:t>
      </w:r>
      <w:r>
        <w:t xml:space="preserve">anagement </w:t>
      </w:r>
      <w:r w:rsidR="00B427FD">
        <w:t xml:space="preserve">required during </w:t>
      </w:r>
      <w:r>
        <w:t>the service</w:t>
      </w:r>
      <w:r w:rsidR="00B427FD">
        <w:t>’s</w:t>
      </w:r>
      <w:r>
        <w:t xml:space="preserve"> lifecycle. For instance:</w:t>
      </w:r>
    </w:p>
    <w:p w14:paraId="0AE78BCF" w14:textId="77777777" w:rsidR="00C94970" w:rsidRDefault="00C94970" w:rsidP="00F22142">
      <w:pPr>
        <w:pStyle w:val="Bulletwithspace-level1"/>
      </w:pPr>
      <w:r>
        <w:t>The members of the Change Advisory Board (CAB), responsible for oversight of all changes in the production environment.</w:t>
      </w:r>
    </w:p>
    <w:p w14:paraId="3E36A2BF" w14:textId="6FEB4C5A" w:rsidR="0080165B" w:rsidRDefault="00C94970" w:rsidP="00F22142">
      <w:pPr>
        <w:pStyle w:val="Bulletwithspace-level1"/>
      </w:pPr>
      <w:r>
        <w:t>The members of the Emergency Change Advisory Board (ECAB), responsible for oversight of all emergency changes in the production environment (for example, to resolve a major incident or implement a security patch).</w:t>
      </w:r>
    </w:p>
    <w:p w14:paraId="657FC171" w14:textId="77777777" w:rsidR="0069405E" w:rsidRDefault="0069405E" w:rsidP="0069405E">
      <w:pPr>
        <w:pStyle w:val="Heading2"/>
      </w:pPr>
      <w:bookmarkStart w:id="5" w:name="_Toc34037449"/>
      <w:r>
        <w:t>Service Delivery Model</w:t>
      </w:r>
      <w:bookmarkEnd w:id="5"/>
    </w:p>
    <w:p w14:paraId="712D062E" w14:textId="08C8FBA2" w:rsidR="0069405E" w:rsidRDefault="0069405E" w:rsidP="0069405E">
      <w:pPr>
        <w:pStyle w:val="BodyText"/>
      </w:pPr>
      <w:r>
        <w:t xml:space="preserve">As the </w:t>
      </w:r>
      <w:proofErr w:type="spellStart"/>
      <w:r>
        <w:t>CNaaS</w:t>
      </w:r>
      <w:proofErr w:type="spellEnd"/>
      <w:r>
        <w:t xml:space="preserve"> service will be offered by each provider to </w:t>
      </w:r>
      <w:r w:rsidR="00053A08">
        <w:t xml:space="preserve">their </w:t>
      </w:r>
      <w:r>
        <w:t>customers, the Service Delivery may differ from one provider to another. Therefore, the provider and the customer must agree on the offered packages, related parameters and prices, if applicable, before offering the service. The next sections suggest possible supported packages as well as service elements to be agreed beforehand for each customer and service package.</w:t>
      </w:r>
    </w:p>
    <w:p w14:paraId="675315C2" w14:textId="77777777" w:rsidR="0069405E" w:rsidRDefault="0069405E" w:rsidP="0069405E">
      <w:pPr>
        <w:pStyle w:val="Heading3"/>
      </w:pPr>
      <w:bookmarkStart w:id="6" w:name="_Toc34037450"/>
      <w:r>
        <w:t>Supported Service Packages</w:t>
      </w:r>
      <w:bookmarkEnd w:id="6"/>
    </w:p>
    <w:p w14:paraId="7976A7D6" w14:textId="36C8CC28" w:rsidR="0069405E" w:rsidRDefault="0069405E" w:rsidP="0069405E">
      <w:pPr>
        <w:pStyle w:val="BodyText"/>
      </w:pPr>
      <w:r>
        <w:t xml:space="preserve">The service can be offered in separated standardised packages by the provider. A basic package can be defined with the minimum requirements and offerings of a </w:t>
      </w:r>
      <w:proofErr w:type="spellStart"/>
      <w:r>
        <w:t>CNaaS</w:t>
      </w:r>
      <w:proofErr w:type="spellEnd"/>
      <w:r>
        <w:t xml:space="preserve"> service (for example, monitoring of the infrastructure). Subsequent packages (like configuration and management of the wired/wireless network or additional services) can be added to the basic package, depending on the customer’s needs and the provider’s offerings. The following subsections suggest </w:t>
      </w:r>
      <w:r w:rsidR="004B56A3">
        <w:t xml:space="preserve">some </w:t>
      </w:r>
      <w:r>
        <w:t xml:space="preserve">packages </w:t>
      </w:r>
      <w:r w:rsidR="004B56A3">
        <w:t xml:space="preserve">that </w:t>
      </w:r>
      <w:r w:rsidR="004B56A3">
        <w:lastRenderedPageBreak/>
        <w:t xml:space="preserve">the provider can </w:t>
      </w:r>
      <w:r>
        <w:t xml:space="preserve">offer to the customer, although each provider can define </w:t>
      </w:r>
      <w:r w:rsidR="004B56A3">
        <w:t xml:space="preserve">different </w:t>
      </w:r>
      <w:r>
        <w:t xml:space="preserve">service packages </w:t>
      </w:r>
      <w:r w:rsidR="004B56A3">
        <w:t xml:space="preserve">to their </w:t>
      </w:r>
      <w:r>
        <w:t>customers.</w:t>
      </w:r>
    </w:p>
    <w:p w14:paraId="5811C051" w14:textId="77777777" w:rsidR="0069405E" w:rsidRDefault="0069405E" w:rsidP="0069405E">
      <w:pPr>
        <w:pStyle w:val="Heading4"/>
      </w:pPr>
      <w:r>
        <w:t>Monitoring of the Infrastructure</w:t>
      </w:r>
    </w:p>
    <w:p w14:paraId="3C0BBBC4" w14:textId="3BBFA808" w:rsidR="0069405E" w:rsidRDefault="0069405E" w:rsidP="0069405E">
      <w:pPr>
        <w:pStyle w:val="BodyText"/>
      </w:pPr>
      <w:r>
        <w:t xml:space="preserve">The </w:t>
      </w:r>
      <w:r w:rsidR="00BF0BA3">
        <w:t xml:space="preserve">monitoring </w:t>
      </w:r>
      <w:r>
        <w:t xml:space="preserve">scope should be </w:t>
      </w:r>
      <w:proofErr w:type="gramStart"/>
      <w:r>
        <w:t>defined</w:t>
      </w:r>
      <w:proofErr w:type="gramEnd"/>
      <w:r w:rsidR="00F376C4">
        <w:t xml:space="preserve"> and t</w:t>
      </w:r>
      <w:r>
        <w:t>he level of detail given in the Service Definition may vary depending on the case. For instance, it may indicate that the provider will install all the necessary software tools for the correct monitoring of the infrastructure, without listing the specific software tools.</w:t>
      </w:r>
    </w:p>
    <w:p w14:paraId="292F2DF7" w14:textId="77777777" w:rsidR="0069405E" w:rsidRDefault="0069405E" w:rsidP="0069405E">
      <w:pPr>
        <w:pStyle w:val="BodyText"/>
      </w:pPr>
      <w:r>
        <w:t>The following list shows examples of items that can be included in the Service Definition. The same list can be used as a reference for the monitoring of additional services:</w:t>
      </w:r>
    </w:p>
    <w:p w14:paraId="12031574" w14:textId="77777777" w:rsidR="0069405E" w:rsidRDefault="0069405E" w:rsidP="0069405E">
      <w:pPr>
        <w:pStyle w:val="Bulletnospace-level1"/>
      </w:pPr>
      <w:r>
        <w:t>What will be monitored (included pieces of equipment):</w:t>
      </w:r>
    </w:p>
    <w:p w14:paraId="1B5AC9E0" w14:textId="77777777" w:rsidR="0069405E" w:rsidRDefault="0069405E" w:rsidP="0069405E">
      <w:pPr>
        <w:pStyle w:val="Bulletnospace-level2"/>
      </w:pPr>
      <w:r>
        <w:t>Routers</w:t>
      </w:r>
    </w:p>
    <w:p w14:paraId="04FF5BD6" w14:textId="77777777" w:rsidR="0069405E" w:rsidRDefault="0069405E" w:rsidP="0069405E">
      <w:pPr>
        <w:pStyle w:val="Bulletnospace-level2"/>
      </w:pPr>
      <w:r>
        <w:t>Switches</w:t>
      </w:r>
    </w:p>
    <w:p w14:paraId="5372E2D4" w14:textId="77777777" w:rsidR="0069405E" w:rsidRDefault="0069405E" w:rsidP="0069405E">
      <w:pPr>
        <w:pStyle w:val="Bulletnospace-level2"/>
      </w:pPr>
      <w:r>
        <w:t>Firewalls</w:t>
      </w:r>
    </w:p>
    <w:p w14:paraId="7974C0CB" w14:textId="77777777" w:rsidR="0069405E" w:rsidRDefault="0069405E" w:rsidP="0069405E">
      <w:pPr>
        <w:pStyle w:val="Bulletnospace-level2"/>
      </w:pPr>
      <w:r>
        <w:t>Access-points</w:t>
      </w:r>
    </w:p>
    <w:p w14:paraId="0F152D86" w14:textId="77777777" w:rsidR="0069405E" w:rsidRDefault="0069405E" w:rsidP="0069405E">
      <w:pPr>
        <w:pStyle w:val="Bulletnospace-level2"/>
      </w:pPr>
      <w:r>
        <w:t>Network links</w:t>
      </w:r>
    </w:p>
    <w:p w14:paraId="3A80383C" w14:textId="77777777" w:rsidR="0069405E" w:rsidRDefault="0069405E" w:rsidP="0069405E">
      <w:pPr>
        <w:pStyle w:val="Bulletnospace-level2"/>
      </w:pPr>
      <w:r>
        <w:t>Intrusion Detection Systems</w:t>
      </w:r>
    </w:p>
    <w:p w14:paraId="63FA255E" w14:textId="77777777" w:rsidR="0069405E" w:rsidRDefault="0069405E" w:rsidP="0069405E">
      <w:pPr>
        <w:pStyle w:val="Bulletwithspace-level2"/>
      </w:pPr>
      <w:r>
        <w:t>Radio links</w:t>
      </w:r>
    </w:p>
    <w:p w14:paraId="0E78839C" w14:textId="77777777" w:rsidR="0069405E" w:rsidRDefault="0069405E" w:rsidP="0069405E">
      <w:pPr>
        <w:pStyle w:val="Bulletnospace-level1"/>
      </w:pPr>
      <w:r>
        <w:t xml:space="preserve">What will the monitoring system </w:t>
      </w:r>
      <w:proofErr w:type="gramStart"/>
      <w:r>
        <w:t>do:</w:t>
      </w:r>
      <w:proofErr w:type="gramEnd"/>
    </w:p>
    <w:p w14:paraId="405D9FD5" w14:textId="6583F822" w:rsidR="0069405E" w:rsidRDefault="0069405E" w:rsidP="0069405E">
      <w:pPr>
        <w:pStyle w:val="Bulletnospace-level2"/>
      </w:pPr>
      <w:r>
        <w:t xml:space="preserve">Trigger alarms when defined thresholds are reached (send to the Campus </w:t>
      </w:r>
      <w:proofErr w:type="spellStart"/>
      <w:r>
        <w:t>HelpDesk</w:t>
      </w:r>
      <w:proofErr w:type="spellEnd"/>
      <w:r>
        <w:t>/the NOC/an alarm console, etc.).</w:t>
      </w:r>
    </w:p>
    <w:p w14:paraId="62C99601" w14:textId="12554221" w:rsidR="0069405E" w:rsidRDefault="0069405E" w:rsidP="0069405E">
      <w:pPr>
        <w:pStyle w:val="Bulletnospace-level2"/>
      </w:pPr>
      <w:r>
        <w:t>Generate graphs (Daily/Weekly/Monthly/Yearly, on-demand, etc.)</w:t>
      </w:r>
      <w:r w:rsidR="00BF0BA3">
        <w:t>.</w:t>
      </w:r>
    </w:p>
    <w:p w14:paraId="6A8C8638" w14:textId="77777777" w:rsidR="0069405E" w:rsidRDefault="0069405E" w:rsidP="0069405E">
      <w:pPr>
        <w:pStyle w:val="Bulletnospace-level2"/>
      </w:pPr>
      <w:r>
        <w:t>Automatically generate tickets when defined thresholds are reached (supported platforms).</w:t>
      </w:r>
    </w:p>
    <w:p w14:paraId="2C05F4BA" w14:textId="77777777" w:rsidR="0069405E" w:rsidRDefault="0069405E" w:rsidP="0069405E">
      <w:pPr>
        <w:pStyle w:val="Bulletnospace-level2"/>
      </w:pPr>
      <w:r>
        <w:t>Monitor certain Key Performance Indicators agreed with the customer.</w:t>
      </w:r>
    </w:p>
    <w:p w14:paraId="7B8A4A00" w14:textId="77777777" w:rsidR="0069405E" w:rsidRDefault="0069405E" w:rsidP="0069405E">
      <w:pPr>
        <w:pStyle w:val="Bulletnospace-level2"/>
      </w:pPr>
      <w:r>
        <w:t>Generate automatic reports.</w:t>
      </w:r>
    </w:p>
    <w:p w14:paraId="0345D851" w14:textId="77777777" w:rsidR="0069405E" w:rsidRDefault="0069405E" w:rsidP="0069405E">
      <w:pPr>
        <w:pStyle w:val="Bulletwithspace-level2"/>
      </w:pPr>
      <w:r>
        <w:t>Store monitoring data.</w:t>
      </w:r>
    </w:p>
    <w:p w14:paraId="298847B6" w14:textId="77777777" w:rsidR="0069405E" w:rsidRDefault="0069405E" w:rsidP="0069405E">
      <w:pPr>
        <w:pStyle w:val="Bulletnospace-level1"/>
      </w:pPr>
      <w:r>
        <w:t>Parameters to be monitored:</w:t>
      </w:r>
    </w:p>
    <w:p w14:paraId="6C33D201" w14:textId="77777777" w:rsidR="0069405E" w:rsidRDefault="0069405E" w:rsidP="0069405E">
      <w:pPr>
        <w:pStyle w:val="Bulletnospace-level2"/>
      </w:pPr>
      <w:r>
        <w:t>CPU usage</w:t>
      </w:r>
    </w:p>
    <w:p w14:paraId="1B0C6CBF" w14:textId="77777777" w:rsidR="0069405E" w:rsidRDefault="0069405E" w:rsidP="0069405E">
      <w:pPr>
        <w:pStyle w:val="Bulletnospace-level2"/>
      </w:pPr>
      <w:r>
        <w:t>Memory usage</w:t>
      </w:r>
    </w:p>
    <w:p w14:paraId="46B4A2F1" w14:textId="77777777" w:rsidR="0069405E" w:rsidRDefault="0069405E" w:rsidP="0069405E">
      <w:pPr>
        <w:pStyle w:val="Bulletnospace-level2"/>
      </w:pPr>
      <w:r>
        <w:t>Interface input/output traffic</w:t>
      </w:r>
    </w:p>
    <w:p w14:paraId="1ADBE34D" w14:textId="77777777" w:rsidR="0069405E" w:rsidRDefault="0069405E" w:rsidP="0069405E">
      <w:pPr>
        <w:pStyle w:val="Bulletnospace-level2"/>
      </w:pPr>
      <w:r>
        <w:t>Interface input/output errors</w:t>
      </w:r>
    </w:p>
    <w:p w14:paraId="00ABBC18" w14:textId="77777777" w:rsidR="0069405E" w:rsidRDefault="0069405E" w:rsidP="0069405E">
      <w:pPr>
        <w:pStyle w:val="Bulletnospace-level2"/>
      </w:pPr>
      <w:r>
        <w:t>Tx/Rx optical power (where possible)</w:t>
      </w:r>
    </w:p>
    <w:p w14:paraId="575BA442" w14:textId="77777777" w:rsidR="0069405E" w:rsidRDefault="0069405E" w:rsidP="0069405E">
      <w:pPr>
        <w:pStyle w:val="Bulletnospace-level2"/>
      </w:pPr>
      <w:r>
        <w:t>Specific log entries like up/down interfaces</w:t>
      </w:r>
    </w:p>
    <w:p w14:paraId="71B95303" w14:textId="77777777" w:rsidR="0069405E" w:rsidRDefault="0069405E" w:rsidP="0069405E">
      <w:pPr>
        <w:pStyle w:val="Bulletnospace-level2"/>
      </w:pPr>
      <w:r>
        <w:t>General availability</w:t>
      </w:r>
    </w:p>
    <w:p w14:paraId="6DB299FD" w14:textId="77777777" w:rsidR="0069405E" w:rsidRDefault="0069405E" w:rsidP="0069405E">
      <w:pPr>
        <w:pStyle w:val="Bulletnospace-level2"/>
      </w:pPr>
      <w:r>
        <w:t>Latency in pre-defined links</w:t>
      </w:r>
    </w:p>
    <w:p w14:paraId="77CA8182" w14:textId="77777777" w:rsidR="0069405E" w:rsidRDefault="0069405E" w:rsidP="0069405E">
      <w:pPr>
        <w:pStyle w:val="Bulletnospace-level2"/>
      </w:pPr>
      <w:r>
        <w:t>Module up/down (for chassis based or stacked equipment)</w:t>
      </w:r>
    </w:p>
    <w:p w14:paraId="2ED74925" w14:textId="77777777" w:rsidR="0069405E" w:rsidRDefault="0069405E" w:rsidP="0069405E">
      <w:pPr>
        <w:pStyle w:val="Bulletnospace-level2"/>
      </w:pPr>
      <w:r>
        <w:t>Power up/down (for redundant power)</w:t>
      </w:r>
    </w:p>
    <w:p w14:paraId="141DE018" w14:textId="77777777" w:rsidR="0069405E" w:rsidRDefault="0069405E" w:rsidP="0069405E">
      <w:pPr>
        <w:pStyle w:val="Bulletnospace-level2"/>
      </w:pPr>
      <w:r>
        <w:t>Fan out</w:t>
      </w:r>
    </w:p>
    <w:p w14:paraId="592AAF6A" w14:textId="77777777" w:rsidR="0069405E" w:rsidRDefault="0069405E" w:rsidP="0069405E">
      <w:pPr>
        <w:pStyle w:val="Bulletwithspace-level2"/>
      </w:pPr>
      <w:r>
        <w:lastRenderedPageBreak/>
        <w:t>Environmental parameters (like temperature, humidity, etc.)</w:t>
      </w:r>
    </w:p>
    <w:p w14:paraId="55986646" w14:textId="15A3A245" w:rsidR="0069405E" w:rsidRDefault="0069405E" w:rsidP="0069405E">
      <w:pPr>
        <w:pStyle w:val="Bulletnospace-level1"/>
      </w:pPr>
      <w:r>
        <w:t xml:space="preserve">How will the monitoring be </w:t>
      </w:r>
      <w:proofErr w:type="gramStart"/>
      <w:r>
        <w:t>done</w:t>
      </w:r>
      <w:r w:rsidR="00BF0BA3">
        <w:t>:</w:t>
      </w:r>
      <w:proofErr w:type="gramEnd"/>
    </w:p>
    <w:p w14:paraId="5298736E" w14:textId="77777777" w:rsidR="0069405E" w:rsidRDefault="0069405E" w:rsidP="0069405E">
      <w:pPr>
        <w:pStyle w:val="Bulletnospace-level2"/>
      </w:pPr>
      <w:r>
        <w:t>Remotely (from the provider, from a central point in the campus, etc.)</w:t>
      </w:r>
    </w:p>
    <w:p w14:paraId="3D91214C" w14:textId="77777777" w:rsidR="0069405E" w:rsidRDefault="0069405E" w:rsidP="0069405E">
      <w:pPr>
        <w:pStyle w:val="Bulletnospace-level2"/>
      </w:pPr>
      <w:r>
        <w:t>Locally (on site, per building, etc.)</w:t>
      </w:r>
    </w:p>
    <w:p w14:paraId="03B72E64" w14:textId="77777777" w:rsidR="0069405E" w:rsidRDefault="0069405E" w:rsidP="0069405E">
      <w:pPr>
        <w:pStyle w:val="Bulletnospace-level2"/>
      </w:pPr>
      <w:r>
        <w:t>Centralised</w:t>
      </w:r>
    </w:p>
    <w:p w14:paraId="257B5446" w14:textId="77777777" w:rsidR="0069405E" w:rsidRDefault="0069405E" w:rsidP="0069405E">
      <w:pPr>
        <w:pStyle w:val="Bulletwithspace-level2"/>
      </w:pPr>
      <w:r>
        <w:t>Distributed (per campus, building, etc.)</w:t>
      </w:r>
    </w:p>
    <w:p w14:paraId="075CBFC6" w14:textId="77777777" w:rsidR="0069405E" w:rsidRDefault="0069405E" w:rsidP="0069405E">
      <w:pPr>
        <w:pStyle w:val="Bulletnospace-level1"/>
      </w:pPr>
      <w:r>
        <w:t>What mechanisms will be used (the specific software tools do not need to be included; if they are specified, the provider should reserve the right to change them in the future):</w:t>
      </w:r>
    </w:p>
    <w:p w14:paraId="0C35C734" w14:textId="77777777" w:rsidR="0069405E" w:rsidRDefault="0069405E" w:rsidP="0069405E">
      <w:pPr>
        <w:pStyle w:val="Bulletnospace-level2"/>
      </w:pPr>
      <w:r>
        <w:t>SNMP</w:t>
      </w:r>
    </w:p>
    <w:p w14:paraId="0627D92E" w14:textId="77777777" w:rsidR="0069405E" w:rsidRDefault="0069405E" w:rsidP="0069405E">
      <w:pPr>
        <w:pStyle w:val="Bulletnospace-level2"/>
      </w:pPr>
      <w:r>
        <w:t>Syslog</w:t>
      </w:r>
    </w:p>
    <w:p w14:paraId="41C37188" w14:textId="77777777" w:rsidR="0069405E" w:rsidRDefault="0069405E" w:rsidP="0069405E">
      <w:pPr>
        <w:pStyle w:val="Bulletnospace-level2"/>
      </w:pPr>
      <w:r>
        <w:t>Flow Monitoring</w:t>
      </w:r>
    </w:p>
    <w:p w14:paraId="01E7549D" w14:textId="77777777" w:rsidR="0069405E" w:rsidRDefault="0069405E" w:rsidP="0069405E">
      <w:pPr>
        <w:pStyle w:val="Bulletnospace-level2"/>
      </w:pPr>
      <w:r>
        <w:t>Streaming Telemetry</w:t>
      </w:r>
    </w:p>
    <w:p w14:paraId="22A5B539" w14:textId="77777777" w:rsidR="0069405E" w:rsidRDefault="0069405E" w:rsidP="0069405E">
      <w:pPr>
        <w:pStyle w:val="Bulletwithspace-level2"/>
      </w:pPr>
      <w:r>
        <w:t>Active probes</w:t>
      </w:r>
    </w:p>
    <w:p w14:paraId="4A26094D" w14:textId="77777777" w:rsidR="0069405E" w:rsidRDefault="0069405E" w:rsidP="0069405E">
      <w:pPr>
        <w:pStyle w:val="Bulletnospace-level1"/>
      </w:pPr>
      <w:r>
        <w:t xml:space="preserve">Where will the monitoring system/infrastructure be </w:t>
      </w:r>
      <w:proofErr w:type="gramStart"/>
      <w:r>
        <w:t>installed:</w:t>
      </w:r>
      <w:proofErr w:type="gramEnd"/>
    </w:p>
    <w:p w14:paraId="303FA54B" w14:textId="77777777" w:rsidR="0069405E" w:rsidRDefault="0069405E" w:rsidP="0069405E">
      <w:pPr>
        <w:pStyle w:val="Bulletnospace-level2"/>
      </w:pPr>
      <w:r>
        <w:t>Physical platform</w:t>
      </w:r>
    </w:p>
    <w:p w14:paraId="14B4EB51" w14:textId="77777777" w:rsidR="0069405E" w:rsidRDefault="0069405E" w:rsidP="0069405E">
      <w:pPr>
        <w:pStyle w:val="Bulletnospace-level2"/>
      </w:pPr>
      <w:r>
        <w:t>Virtual platform (VM)</w:t>
      </w:r>
    </w:p>
    <w:p w14:paraId="7BB43752" w14:textId="77777777" w:rsidR="0069405E" w:rsidRDefault="0069405E" w:rsidP="0069405E">
      <w:pPr>
        <w:pStyle w:val="Bulletwithspace-level2"/>
      </w:pPr>
      <w:r>
        <w:t>Hybrid - Physical and virtual platform</w:t>
      </w:r>
    </w:p>
    <w:p w14:paraId="4BBB4E22" w14:textId="77777777" w:rsidR="0069405E" w:rsidRDefault="0069405E" w:rsidP="00735AAA">
      <w:pPr>
        <w:pStyle w:val="Bulletnospace-level1"/>
      </w:pPr>
      <w:r>
        <w:t xml:space="preserve">How will the provider manage the Network Management System (NMS) required for </w:t>
      </w:r>
      <w:proofErr w:type="spellStart"/>
      <w:proofErr w:type="gramStart"/>
      <w:r>
        <w:t>CNaaS</w:t>
      </w:r>
      <w:proofErr w:type="spellEnd"/>
      <w:r>
        <w:t>:</w:t>
      </w:r>
      <w:proofErr w:type="gramEnd"/>
    </w:p>
    <w:p w14:paraId="6BB1463D" w14:textId="77777777" w:rsidR="0069405E" w:rsidRDefault="0069405E" w:rsidP="00735AAA">
      <w:pPr>
        <w:pStyle w:val="Bulletnospace-level2"/>
      </w:pPr>
      <w:r>
        <w:t>From the provider</w:t>
      </w:r>
    </w:p>
    <w:p w14:paraId="0AE094D7" w14:textId="77777777" w:rsidR="0069405E" w:rsidRDefault="0069405E" w:rsidP="00735AAA">
      <w:pPr>
        <w:pStyle w:val="Bulletwithspace-level2"/>
      </w:pPr>
      <w:r>
        <w:t>Through external services</w:t>
      </w:r>
    </w:p>
    <w:p w14:paraId="64BAA730" w14:textId="77777777" w:rsidR="0069405E" w:rsidRDefault="0069405E" w:rsidP="00735AAA">
      <w:pPr>
        <w:pStyle w:val="Bulletnospace-level1"/>
      </w:pPr>
      <w:r>
        <w:t>How will the customer be able to access the monitoring system (</w:t>
      </w:r>
      <w:proofErr w:type="gramStart"/>
      <w:r>
        <w:t>if applicable):</w:t>
      </w:r>
      <w:proofErr w:type="gramEnd"/>
    </w:p>
    <w:p w14:paraId="67ACC748" w14:textId="77777777" w:rsidR="0069405E" w:rsidRDefault="0069405E" w:rsidP="00735AAA">
      <w:pPr>
        <w:pStyle w:val="Bulletnospace-level2"/>
      </w:pPr>
      <w:r>
        <w:t>Certificate</w:t>
      </w:r>
    </w:p>
    <w:p w14:paraId="6A66161B" w14:textId="77777777" w:rsidR="0069405E" w:rsidRDefault="0069405E" w:rsidP="00735AAA">
      <w:pPr>
        <w:pStyle w:val="Bulletnospace-level2"/>
      </w:pPr>
      <w:r>
        <w:t>Federation</w:t>
      </w:r>
    </w:p>
    <w:p w14:paraId="696AFACC" w14:textId="77777777" w:rsidR="0069405E" w:rsidRDefault="0069405E" w:rsidP="00735AAA">
      <w:pPr>
        <w:pStyle w:val="Bulletnospace-level2"/>
      </w:pPr>
      <w:r>
        <w:t>Login/password</w:t>
      </w:r>
    </w:p>
    <w:p w14:paraId="48246104" w14:textId="77777777" w:rsidR="0069405E" w:rsidRDefault="0069405E" w:rsidP="00735AAA">
      <w:pPr>
        <w:pStyle w:val="Bulletwithspace-level2"/>
      </w:pPr>
      <w:r>
        <w:t>A combination of the above</w:t>
      </w:r>
    </w:p>
    <w:p w14:paraId="36AAA86D" w14:textId="77777777" w:rsidR="0069405E" w:rsidRDefault="0069405E" w:rsidP="00735AAA">
      <w:pPr>
        <w:pStyle w:val="Bulletnospace-level1"/>
      </w:pPr>
      <w:r>
        <w:t>Who will install all the necessary software tools for the correct monitoring of the infrastructure:</w:t>
      </w:r>
    </w:p>
    <w:p w14:paraId="4C0C2C7F" w14:textId="77777777" w:rsidR="0069405E" w:rsidRDefault="0069405E" w:rsidP="00735AAA">
      <w:pPr>
        <w:pStyle w:val="Bulletnospace-level2"/>
      </w:pPr>
      <w:r>
        <w:t>The provider</w:t>
      </w:r>
    </w:p>
    <w:p w14:paraId="0A13E83F" w14:textId="77777777" w:rsidR="0069405E" w:rsidRDefault="0069405E" w:rsidP="00735AAA">
      <w:pPr>
        <w:pStyle w:val="Bulletwithspace-level2"/>
      </w:pPr>
      <w:r>
        <w:t>The customer</w:t>
      </w:r>
    </w:p>
    <w:p w14:paraId="38C15FC6" w14:textId="3C2F94C5" w:rsidR="0069405E" w:rsidRDefault="00BF0BA3" w:rsidP="00735AAA">
      <w:pPr>
        <w:pStyle w:val="Bulletnospace-level1"/>
      </w:pPr>
      <w:r>
        <w:t>The s</w:t>
      </w:r>
      <w:r w:rsidR="0069405E">
        <w:t xml:space="preserve">et of reports that the provider will send to the customer (see Section </w:t>
      </w:r>
      <w:r w:rsidR="00557698">
        <w:t>1</w:t>
      </w:r>
      <w:r w:rsidR="0069405E">
        <w:t>.5.3)</w:t>
      </w:r>
      <w:r w:rsidR="00557698">
        <w:t>.</w:t>
      </w:r>
    </w:p>
    <w:p w14:paraId="6D84132E" w14:textId="77777777" w:rsidR="0069405E" w:rsidRDefault="0069405E" w:rsidP="000848BD">
      <w:pPr>
        <w:pStyle w:val="Bulletnospace-level1"/>
      </w:pPr>
      <w:r>
        <w:t>Needs of the monitoring system that may involve actions from the customer. For instance, the monitoring system should be:</w:t>
      </w:r>
    </w:p>
    <w:p w14:paraId="7EE0CD42" w14:textId="77777777" w:rsidR="0069405E" w:rsidRDefault="0069405E" w:rsidP="000848BD">
      <w:pPr>
        <w:pStyle w:val="Bulletnospace-level2"/>
      </w:pPr>
      <w:r>
        <w:t>Accessible to the provider (appropriate access for the provider – e.g. SNMP access, flow monitoring access, etc. – this has to be configured).</w:t>
      </w:r>
    </w:p>
    <w:p w14:paraId="112F5F6E" w14:textId="77777777" w:rsidR="0069405E" w:rsidRDefault="0069405E" w:rsidP="000848BD">
      <w:pPr>
        <w:pStyle w:val="Bulletnospace-level2"/>
      </w:pPr>
      <w:r>
        <w:t>Able to send alerts to the providers’ servers for monitoring, alerting and ticket generation (filtering at the customer may be involved).</w:t>
      </w:r>
    </w:p>
    <w:p w14:paraId="616CBB94" w14:textId="77777777" w:rsidR="0069405E" w:rsidRDefault="0069405E" w:rsidP="000848BD">
      <w:pPr>
        <w:pStyle w:val="Bulletnospace-level2"/>
      </w:pPr>
      <w:r>
        <w:t>Able to send emails.</w:t>
      </w:r>
    </w:p>
    <w:p w14:paraId="2364F495" w14:textId="77777777" w:rsidR="0069405E" w:rsidRDefault="0069405E" w:rsidP="000848BD">
      <w:pPr>
        <w:pStyle w:val="Bulletnospace-level2"/>
      </w:pPr>
      <w:r>
        <w:t>Able to open tickets to a previously defined list of recipients.</w:t>
      </w:r>
    </w:p>
    <w:p w14:paraId="7307CD78" w14:textId="77777777" w:rsidR="0069405E" w:rsidRDefault="0069405E" w:rsidP="000848BD">
      <w:pPr>
        <w:pStyle w:val="Bulletnospace-level2"/>
      </w:pPr>
      <w:r>
        <w:lastRenderedPageBreak/>
        <w:t>Able to send alerts to the alarm console.</w:t>
      </w:r>
    </w:p>
    <w:p w14:paraId="0D627087" w14:textId="086B2A61" w:rsidR="0069405E" w:rsidRDefault="00557698" w:rsidP="000848BD">
      <w:pPr>
        <w:pStyle w:val="Bulletwithspace-level2"/>
      </w:pPr>
      <w:r>
        <w:t>Accessible</w:t>
      </w:r>
      <w:r w:rsidR="0069405E">
        <w:t xml:space="preserve"> through </w:t>
      </w:r>
      <w:r w:rsidR="004016EB">
        <w:t xml:space="preserve">any </w:t>
      </w:r>
      <w:r w:rsidR="0069405E">
        <w:t>firewalls that depend on the customer.</w:t>
      </w:r>
    </w:p>
    <w:p w14:paraId="1483AF4E" w14:textId="77777777" w:rsidR="0069405E" w:rsidRDefault="0069405E" w:rsidP="00735AAA">
      <w:pPr>
        <w:pStyle w:val="Heading4"/>
      </w:pPr>
      <w:r>
        <w:t>Monitoring of Additional Services</w:t>
      </w:r>
    </w:p>
    <w:p w14:paraId="1AE90906" w14:textId="126A3AA0" w:rsidR="0069405E" w:rsidRDefault="0069405E" w:rsidP="0069405E">
      <w:pPr>
        <w:pStyle w:val="BodyText"/>
      </w:pPr>
      <w:r>
        <w:t xml:space="preserve">The provider may offer the customer the monitoring of services that are not specific pieces of equipment or links on the network but network-related services. </w:t>
      </w:r>
      <w:r w:rsidR="004016EB">
        <w:t>Regarding the m</w:t>
      </w:r>
      <w:r>
        <w:t>onitoring of the infrastructure (see Section 3.4.1.1), the level of detail given in the service definition may vary depending on the case. For instance, it may indicate that the provider will install all the necessary software tools for the correct monitoring of the infrastructure, without listing the specific software tools.</w:t>
      </w:r>
    </w:p>
    <w:p w14:paraId="790BDBCE" w14:textId="77777777" w:rsidR="0069405E" w:rsidRDefault="0069405E" w:rsidP="0069405E">
      <w:pPr>
        <w:pStyle w:val="BodyText"/>
      </w:pPr>
      <w:r>
        <w:t>The following lists show examples of items to be included in the service definition for the monitoring of additional services:</w:t>
      </w:r>
    </w:p>
    <w:p w14:paraId="56FC699E" w14:textId="77777777" w:rsidR="0069405E" w:rsidRDefault="0069405E" w:rsidP="00735AAA">
      <w:pPr>
        <w:pStyle w:val="Bulletnospace-level1"/>
      </w:pPr>
      <w:r>
        <w:t>List of supported additional services (other ICT services such as email, web, directory service or other servers can be out of the scope of the service):</w:t>
      </w:r>
    </w:p>
    <w:p w14:paraId="2C6CAEF0" w14:textId="77777777" w:rsidR="0069405E" w:rsidRDefault="0069405E" w:rsidP="00735AAA">
      <w:pPr>
        <w:pStyle w:val="Bulletnospace-level2"/>
      </w:pPr>
      <w:r>
        <w:t>DHCP</w:t>
      </w:r>
    </w:p>
    <w:p w14:paraId="607FED2D" w14:textId="77777777" w:rsidR="0069405E" w:rsidRDefault="0069405E" w:rsidP="00735AAA">
      <w:pPr>
        <w:pStyle w:val="Bulletnospace-level2"/>
      </w:pPr>
      <w:r>
        <w:t>DNS</w:t>
      </w:r>
    </w:p>
    <w:p w14:paraId="26BAB5D6" w14:textId="77777777" w:rsidR="0069405E" w:rsidRDefault="0069405E" w:rsidP="00735AAA">
      <w:pPr>
        <w:pStyle w:val="Bulletnospace-level2"/>
      </w:pPr>
      <w:r>
        <w:t>VPN</w:t>
      </w:r>
    </w:p>
    <w:p w14:paraId="63DE8817" w14:textId="77777777" w:rsidR="0069405E" w:rsidRDefault="0069405E" w:rsidP="00735AAA">
      <w:pPr>
        <w:pStyle w:val="Bulletnospace-level2"/>
      </w:pPr>
      <w:r>
        <w:t>RADIUS</w:t>
      </w:r>
    </w:p>
    <w:p w14:paraId="6B17C0C8" w14:textId="77777777" w:rsidR="0069405E" w:rsidRDefault="0069405E" w:rsidP="00735AAA">
      <w:pPr>
        <w:pStyle w:val="Bulletnospace-level2"/>
      </w:pPr>
      <w:r>
        <w:t>LDAP</w:t>
      </w:r>
    </w:p>
    <w:p w14:paraId="094B9E1D" w14:textId="77777777" w:rsidR="0069405E" w:rsidRDefault="0069405E" w:rsidP="00735AAA">
      <w:pPr>
        <w:pStyle w:val="Bulletnospace-level2"/>
      </w:pPr>
      <w:r>
        <w:t>NTP</w:t>
      </w:r>
    </w:p>
    <w:p w14:paraId="34FD6FEA" w14:textId="77777777" w:rsidR="0069405E" w:rsidRDefault="0069405E" w:rsidP="00735AAA">
      <w:pPr>
        <w:pStyle w:val="Bulletwithspace-level2"/>
      </w:pPr>
      <w:r>
        <w:t>VoIP</w:t>
      </w:r>
    </w:p>
    <w:p w14:paraId="79BB3261" w14:textId="77777777" w:rsidR="0069405E" w:rsidRDefault="0069405E" w:rsidP="00735AAA">
      <w:pPr>
        <w:pStyle w:val="Bulletnospace-level1"/>
      </w:pPr>
      <w:r>
        <w:t>List of parameters to be monitored for each additional service (see the list in Section 3.4.1.1 for more examples):</w:t>
      </w:r>
    </w:p>
    <w:p w14:paraId="1D88B34B" w14:textId="77777777" w:rsidR="0069405E" w:rsidRDefault="0069405E" w:rsidP="00735AAA">
      <w:pPr>
        <w:pStyle w:val="Bulletnospace-level2"/>
      </w:pPr>
      <w:r>
        <w:t>General availability.</w:t>
      </w:r>
    </w:p>
    <w:p w14:paraId="2053080F" w14:textId="77777777" w:rsidR="0069405E" w:rsidRDefault="0069405E" w:rsidP="00735AAA">
      <w:pPr>
        <w:pStyle w:val="Bulletnospace-level2"/>
      </w:pPr>
      <w:r>
        <w:t>Disk usage.</w:t>
      </w:r>
    </w:p>
    <w:p w14:paraId="2C68E9B0" w14:textId="77777777" w:rsidR="0069405E" w:rsidRDefault="0069405E" w:rsidP="00735AAA">
      <w:pPr>
        <w:pStyle w:val="Bulletwithspace-level2"/>
      </w:pPr>
      <w:r>
        <w:t>Service-specific parameters (like number of requests/s for DNS, number of authentications in Radius, number of requests in NTP, time-to-respond, etc).</w:t>
      </w:r>
    </w:p>
    <w:p w14:paraId="4FD9CE4B" w14:textId="77777777" w:rsidR="0069405E" w:rsidRDefault="0069405E" w:rsidP="0069405E">
      <w:pPr>
        <w:pStyle w:val="BodyText"/>
      </w:pPr>
      <w:r>
        <w:t>The list in Section 3.4.1.1 may also be used for the monitoring of additional services.</w:t>
      </w:r>
    </w:p>
    <w:p w14:paraId="71CBE66A" w14:textId="77777777" w:rsidR="0069405E" w:rsidRDefault="0069405E" w:rsidP="00CE038A">
      <w:pPr>
        <w:pStyle w:val="Heading4"/>
      </w:pPr>
      <w:r>
        <w:t>Configuration and Management of the Wired Network</w:t>
      </w:r>
    </w:p>
    <w:p w14:paraId="3653622D" w14:textId="057D3D6D" w:rsidR="0069405E" w:rsidRDefault="0069405E" w:rsidP="0069405E">
      <w:pPr>
        <w:pStyle w:val="BodyText"/>
      </w:pPr>
      <w:r>
        <w:t xml:space="preserve">The provider can offer greenfield services (with new infrastructure) and brownfield services (using existing infrastructure at the customer’s premises). It is important that the provider and the customer agree on the </w:t>
      </w:r>
      <w:r w:rsidR="00941737">
        <w:t>s</w:t>
      </w:r>
      <w:r>
        <w:t xml:space="preserve">ervice </w:t>
      </w:r>
      <w:r w:rsidR="00941737">
        <w:t>e</w:t>
      </w:r>
      <w:r>
        <w:t>lements covered by this service package.</w:t>
      </w:r>
    </w:p>
    <w:p w14:paraId="37EA20F4" w14:textId="77777777" w:rsidR="0069405E" w:rsidRDefault="0069405E" w:rsidP="0069405E">
      <w:pPr>
        <w:pStyle w:val="BodyText"/>
      </w:pPr>
      <w:r>
        <w:t>The campus architecture design typically has three layers - core, distribution and access, although the network on each campus may vary and the exact scope of the service should be defined.</w:t>
      </w:r>
    </w:p>
    <w:p w14:paraId="0D43995D" w14:textId="77777777" w:rsidR="000848BD" w:rsidRDefault="00941737" w:rsidP="00464C38">
      <w:pPr>
        <w:pStyle w:val="BodyText"/>
      </w:pPr>
      <w:r>
        <w:t>T</w:t>
      </w:r>
      <w:r w:rsidR="0069405E">
        <w:t>he level of detail given in the service definition depend</w:t>
      </w:r>
      <w:r>
        <w:t>s</w:t>
      </w:r>
      <w:r w:rsidR="0069405E">
        <w:t xml:space="preserve"> on the case. For instance, it may indicate that the provider will configure the equipment, without specifying how this configuration will be done.</w:t>
      </w:r>
    </w:p>
    <w:p w14:paraId="725041B5" w14:textId="3697631C" w:rsidR="0069405E" w:rsidRDefault="0069405E" w:rsidP="0069405E">
      <w:pPr>
        <w:pStyle w:val="BodyText"/>
      </w:pPr>
      <w:r>
        <w:lastRenderedPageBreak/>
        <w:t>The following list shows examples that can be included in the service definition for the configuration and management of the wired network:</w:t>
      </w:r>
    </w:p>
    <w:p w14:paraId="0BF5A7E8" w14:textId="77777777" w:rsidR="0069405E" w:rsidRDefault="0069405E" w:rsidP="00CE038A">
      <w:pPr>
        <w:pStyle w:val="Bulletnospace-level1"/>
      </w:pPr>
      <w:r>
        <w:t xml:space="preserve">The network architecture, that can be designed as a part of </w:t>
      </w:r>
      <w:proofErr w:type="spellStart"/>
      <w:r>
        <w:t>CNaaS</w:t>
      </w:r>
      <w:proofErr w:type="spellEnd"/>
      <w:r>
        <w:t xml:space="preserve"> can:</w:t>
      </w:r>
    </w:p>
    <w:p w14:paraId="6A37192A" w14:textId="77777777" w:rsidR="0069405E" w:rsidRDefault="0069405E" w:rsidP="00CE038A">
      <w:pPr>
        <w:pStyle w:val="Bulletnospace-level2"/>
      </w:pPr>
      <w:r>
        <w:t>Consist of three layers: core, distribution and access (for big campuses), or</w:t>
      </w:r>
    </w:p>
    <w:p w14:paraId="5ECD4EB3" w14:textId="77777777" w:rsidR="0069405E" w:rsidRDefault="0069405E" w:rsidP="00CE038A">
      <w:pPr>
        <w:pStyle w:val="Bulletnospace-level2"/>
      </w:pPr>
      <w:r>
        <w:t>Consist of two layers: core and access (for small campuses), or</w:t>
      </w:r>
    </w:p>
    <w:p w14:paraId="05511F31" w14:textId="77777777" w:rsidR="0069405E" w:rsidRDefault="0069405E" w:rsidP="00CE038A">
      <w:pPr>
        <w:pStyle w:val="Bulletnospace-level2"/>
      </w:pPr>
      <w:r>
        <w:t>Follow a two-layer Spine/Leaf topology.</w:t>
      </w:r>
    </w:p>
    <w:p w14:paraId="14265F70" w14:textId="429E1545" w:rsidR="0069405E" w:rsidRDefault="0069405E" w:rsidP="00CE038A">
      <w:pPr>
        <w:pStyle w:val="Bulletwithspace-level2"/>
      </w:pPr>
      <w:r>
        <w:t xml:space="preserve">The provider may reserve the right to further develop the architecture and network design. The customer should undertake to follow </w:t>
      </w:r>
      <w:r w:rsidR="00CF5ECB" w:rsidRPr="00CF5ECB">
        <w:t>any</w:t>
      </w:r>
      <w:r w:rsidR="00CF5ECB">
        <w:t xml:space="preserve"> </w:t>
      </w:r>
      <w:r>
        <w:t>changes</w:t>
      </w:r>
      <w:r w:rsidR="00CF5ECB">
        <w:t xml:space="preserve"> these developments may require</w:t>
      </w:r>
      <w:r>
        <w:t>.</w:t>
      </w:r>
    </w:p>
    <w:p w14:paraId="1F280DDA" w14:textId="77777777" w:rsidR="0069405E" w:rsidRDefault="0069405E" w:rsidP="00CE038A">
      <w:pPr>
        <w:pStyle w:val="Bulletnospace-level1"/>
      </w:pPr>
      <w:r>
        <w:t xml:space="preserve">Network services that can be offered as a part of </w:t>
      </w:r>
      <w:proofErr w:type="spellStart"/>
      <w:r>
        <w:t>CNaaS</w:t>
      </w:r>
      <w:proofErr w:type="spellEnd"/>
      <w:r>
        <w:t>:</w:t>
      </w:r>
    </w:p>
    <w:p w14:paraId="5EA82695" w14:textId="77777777" w:rsidR="0069405E" w:rsidRDefault="0069405E" w:rsidP="00CE038A">
      <w:pPr>
        <w:pStyle w:val="Bulletnospace-level2"/>
      </w:pPr>
      <w:r>
        <w:t>The core will be IP-based (IPv4/IPv6 access will be provided to all end users).</w:t>
      </w:r>
    </w:p>
    <w:p w14:paraId="73DCF96B" w14:textId="77777777" w:rsidR="0069405E" w:rsidRDefault="0069405E" w:rsidP="00CE038A">
      <w:pPr>
        <w:pStyle w:val="Bulletnospace-level2"/>
      </w:pPr>
      <w:r>
        <w:t>Layer 2 connectivity will be possible between any two ports in the network.</w:t>
      </w:r>
    </w:p>
    <w:p w14:paraId="7F596F29" w14:textId="77777777" w:rsidR="0069405E" w:rsidRDefault="0069405E" w:rsidP="00CE038A">
      <w:pPr>
        <w:pStyle w:val="Bulletnospace-level2"/>
      </w:pPr>
      <w:r>
        <w:t>IP over layer 2 can be terminated in the core using separate routing policies (VRF).</w:t>
      </w:r>
    </w:p>
    <w:p w14:paraId="250A6A50" w14:textId="77777777" w:rsidR="0069405E" w:rsidRDefault="0069405E" w:rsidP="00CE038A">
      <w:pPr>
        <w:pStyle w:val="Bulletnospace-level2"/>
      </w:pPr>
      <w:r>
        <w:t>Layer 2 connectivity over the core will be implemented using overlay techniques (VXLAN or MPLS).</w:t>
      </w:r>
    </w:p>
    <w:p w14:paraId="1B9D40A1" w14:textId="76EA7FFA" w:rsidR="0069405E" w:rsidRDefault="0069405E" w:rsidP="00CE038A">
      <w:pPr>
        <w:pStyle w:val="Bulletwithspace-level2"/>
      </w:pPr>
      <w:r>
        <w:t>IP can, whe</w:t>
      </w:r>
      <w:r w:rsidR="00941737">
        <w:t>re</w:t>
      </w:r>
      <w:r>
        <w:t xml:space="preserve"> necessary, terminate in a firewall.</w:t>
      </w:r>
    </w:p>
    <w:p w14:paraId="7AC5117D" w14:textId="77777777" w:rsidR="0069405E" w:rsidRDefault="0069405E" w:rsidP="00CE038A">
      <w:pPr>
        <w:pStyle w:val="Bulletnospace-level1"/>
      </w:pPr>
      <w:r>
        <w:t>The configuration and management:</w:t>
      </w:r>
    </w:p>
    <w:p w14:paraId="753CE0AB" w14:textId="16BCA33C" w:rsidR="0069405E" w:rsidRDefault="0069405E" w:rsidP="00CE038A">
      <w:pPr>
        <w:pStyle w:val="Bulletnospace-level2"/>
      </w:pPr>
      <w:r>
        <w:t xml:space="preserve">For core routers, the configuration will be manually done via CLI, locally </w:t>
      </w:r>
      <w:r w:rsidR="00941737">
        <w:t>o</w:t>
      </w:r>
      <w:r>
        <w:t>n the customer</w:t>
      </w:r>
      <w:r w:rsidR="00941737">
        <w:t>’s</w:t>
      </w:r>
      <w:r>
        <w:t xml:space="preserve"> premises.</w:t>
      </w:r>
    </w:p>
    <w:p w14:paraId="3B83EE7E" w14:textId="77777777" w:rsidR="0069405E" w:rsidRDefault="0069405E" w:rsidP="00CE038A">
      <w:pPr>
        <w:pStyle w:val="Bulletnospace-level2"/>
      </w:pPr>
      <w:r>
        <w:t>For all the equipment, the setup will be automated.</w:t>
      </w:r>
    </w:p>
    <w:p w14:paraId="4F6120AE" w14:textId="77777777" w:rsidR="0069405E" w:rsidRDefault="0069405E" w:rsidP="00CE038A">
      <w:pPr>
        <w:pStyle w:val="Bulletnospace-level2"/>
      </w:pPr>
      <w:r>
        <w:t>For access switches, the setup will be automated, making the network devices acquire a temporary DHCP address through which automated scripts will configure the initial setup based on data from a centrally maintained configuration database, that can be managed by the provider or by the customer (this must be agreed in the contract between the provider and the customer).</w:t>
      </w:r>
    </w:p>
    <w:p w14:paraId="5C2F82EF" w14:textId="77777777" w:rsidR="0069405E" w:rsidRDefault="0069405E" w:rsidP="00CE038A">
      <w:pPr>
        <w:pStyle w:val="Bulletnospace-level2"/>
      </w:pPr>
      <w:r>
        <w:t>For firewalls, the traffic-filtering and rate-limiting rules must be defined by the provider and the customer.</w:t>
      </w:r>
    </w:p>
    <w:p w14:paraId="25BEEEDB" w14:textId="77777777" w:rsidR="0069405E" w:rsidRDefault="0069405E" w:rsidP="00CE038A">
      <w:pPr>
        <w:pStyle w:val="Bulletwithspace-level2"/>
      </w:pPr>
      <w:r>
        <w:t>Standard changes in the network equipment will be automated. See Section 3.4.3.</w:t>
      </w:r>
    </w:p>
    <w:p w14:paraId="28DE0DD8" w14:textId="77777777" w:rsidR="0069405E" w:rsidRDefault="0069405E" w:rsidP="00CE038A">
      <w:pPr>
        <w:pStyle w:val="Bulletwithspace-level1"/>
      </w:pPr>
      <w:r>
        <w:t>The bandwidth delivered to each point in the access network (depending on the ability of the customer to provide the wiring that complies with quality standards and length).</w:t>
      </w:r>
    </w:p>
    <w:p w14:paraId="69C5D97A" w14:textId="77777777" w:rsidR="0069405E" w:rsidRDefault="0069405E" w:rsidP="00CE038A">
      <w:pPr>
        <w:pStyle w:val="Heading4"/>
      </w:pPr>
      <w:r>
        <w:t>Configuration and Management of the Wireless Network</w:t>
      </w:r>
    </w:p>
    <w:p w14:paraId="66351E7F" w14:textId="7C41BCAF" w:rsidR="0069405E" w:rsidRDefault="0069405E" w:rsidP="0069405E">
      <w:pPr>
        <w:pStyle w:val="BodyText"/>
      </w:pPr>
      <w:r>
        <w:t xml:space="preserve">The provider can offer greenfield services (with new infrastructure) and/or brownfield services (using existing infrastructure at the customer’s premises). It is very important that the provider and the customer agree on the </w:t>
      </w:r>
      <w:r w:rsidR="00941737">
        <w:t>s</w:t>
      </w:r>
      <w:r>
        <w:t xml:space="preserve">ervice </w:t>
      </w:r>
      <w:r w:rsidR="00941737">
        <w:t>e</w:t>
      </w:r>
      <w:r>
        <w:t>lements covered by this service package.</w:t>
      </w:r>
    </w:p>
    <w:p w14:paraId="1EDFCDAC" w14:textId="764BDB27" w:rsidR="0069405E" w:rsidRDefault="00941737" w:rsidP="0069405E">
      <w:pPr>
        <w:pStyle w:val="BodyText"/>
      </w:pPr>
      <w:r>
        <w:t>T</w:t>
      </w:r>
      <w:r w:rsidR="0069405E">
        <w:t>he level of details given in the service definition may vary depending on the case. For instance, it may indicate that the provider will configure the equipment, without specifying how this configuration will be done.</w:t>
      </w:r>
    </w:p>
    <w:p w14:paraId="1AF377A0" w14:textId="77777777" w:rsidR="00061F4F" w:rsidRDefault="00061F4F">
      <w:pPr>
        <w:snapToGrid/>
        <w:spacing w:line="240" w:lineRule="auto"/>
        <w:jc w:val="left"/>
        <w:rPr>
          <w:lang w:val="en-GB" w:eastAsia="ko-KR"/>
        </w:rPr>
      </w:pPr>
      <w:r>
        <w:br w:type="page"/>
      </w:r>
    </w:p>
    <w:p w14:paraId="0AE209AB" w14:textId="02F12878" w:rsidR="0069405E" w:rsidRDefault="0069405E" w:rsidP="0069405E">
      <w:pPr>
        <w:pStyle w:val="BodyText"/>
      </w:pPr>
      <w:r>
        <w:lastRenderedPageBreak/>
        <w:t xml:space="preserve">The following list shows examples of items that can be included in the </w:t>
      </w:r>
      <w:r w:rsidR="00941737">
        <w:t>s</w:t>
      </w:r>
      <w:r>
        <w:t xml:space="preserve">ervice </w:t>
      </w:r>
      <w:r w:rsidR="00941737">
        <w:t>d</w:t>
      </w:r>
      <w:r>
        <w:t>efinition for the configuration and management of the wireless network:</w:t>
      </w:r>
    </w:p>
    <w:p w14:paraId="1C9991DB" w14:textId="77777777" w:rsidR="0069405E" w:rsidRDefault="0069405E" w:rsidP="00FE038D">
      <w:pPr>
        <w:pStyle w:val="Bulletnospace-level1"/>
      </w:pPr>
      <w:r>
        <w:t>Architecture:</w:t>
      </w:r>
    </w:p>
    <w:p w14:paraId="4A7D42E5" w14:textId="77777777" w:rsidR="0069405E" w:rsidRDefault="0069405E" w:rsidP="00FE038D">
      <w:pPr>
        <w:pStyle w:val="Bulletnospace-level2"/>
      </w:pPr>
      <w:r>
        <w:t xml:space="preserve">Centralised/Distributed/Standalone or </w:t>
      </w:r>
      <w:proofErr w:type="spellStart"/>
      <w:r>
        <w:t>adhoc</w:t>
      </w:r>
      <w:proofErr w:type="spellEnd"/>
      <w:r>
        <w:t xml:space="preserve"> (all the devices communicating peer-to-peer without controller or APs).</w:t>
      </w:r>
    </w:p>
    <w:p w14:paraId="427C17D8" w14:textId="77777777" w:rsidR="0069405E" w:rsidRDefault="0069405E" w:rsidP="00FE038D">
      <w:pPr>
        <w:pStyle w:val="Bulletnospace-level2"/>
      </w:pPr>
      <w:r>
        <w:t>One/Several wireless controllers (for redundancy, due to the size of the network, etc.).</w:t>
      </w:r>
    </w:p>
    <w:p w14:paraId="2DAB8C57" w14:textId="77777777" w:rsidR="0069405E" w:rsidRDefault="0069405E" w:rsidP="00FE038D">
      <w:pPr>
        <w:pStyle w:val="Bulletwithspace-level2"/>
      </w:pPr>
      <w:r>
        <w:t>One/Several wireless access points.</w:t>
      </w:r>
    </w:p>
    <w:p w14:paraId="2933BB66" w14:textId="77777777" w:rsidR="0069405E" w:rsidRDefault="0069405E" w:rsidP="00FE038D">
      <w:pPr>
        <w:pStyle w:val="Bulletnospace-level1"/>
      </w:pPr>
      <w:proofErr w:type="spellStart"/>
      <w:r>
        <w:t>CNaaS</w:t>
      </w:r>
      <w:proofErr w:type="spellEnd"/>
      <w:r>
        <w:t xml:space="preserve"> can offer the customer, for instance:</w:t>
      </w:r>
    </w:p>
    <w:p w14:paraId="40A91112" w14:textId="77777777" w:rsidR="0069405E" w:rsidRDefault="0069405E" w:rsidP="00FE038D">
      <w:pPr>
        <w:pStyle w:val="Bulletnospace-level2"/>
      </w:pPr>
      <w:r>
        <w:t>The wireless network design will consist of a minimum of one access point.</w:t>
      </w:r>
    </w:p>
    <w:p w14:paraId="3100B149" w14:textId="77777777" w:rsidR="0069405E" w:rsidRDefault="0069405E" w:rsidP="00FE038D">
      <w:pPr>
        <w:pStyle w:val="Bulletnospace-level2"/>
      </w:pPr>
      <w:r>
        <w:t>The wireless network design will consist of a minimum of one controller and access point.</w:t>
      </w:r>
    </w:p>
    <w:p w14:paraId="029E1DE2" w14:textId="77777777" w:rsidR="0069405E" w:rsidRDefault="0069405E" w:rsidP="00FE038D">
      <w:pPr>
        <w:pStyle w:val="Bulletnospace-level2"/>
      </w:pPr>
      <w:r>
        <w:t>The exact number of access points and their location will be jointly reviewed by the provider and the customer.</w:t>
      </w:r>
    </w:p>
    <w:p w14:paraId="06ED0AD9" w14:textId="77777777" w:rsidR="0069405E" w:rsidRDefault="0069405E" w:rsidP="00FE038D">
      <w:pPr>
        <w:pStyle w:val="Bulletnospace-level2"/>
      </w:pPr>
      <w:r>
        <w:t xml:space="preserve">The service will cover a minimum of two SSIDs: </w:t>
      </w:r>
      <w:proofErr w:type="spellStart"/>
      <w:r>
        <w:t>eduroam</w:t>
      </w:r>
      <w:proofErr w:type="spellEnd"/>
      <w:r>
        <w:t xml:space="preserve"> and a guest network, although more SSIDs can be defined.</w:t>
      </w:r>
    </w:p>
    <w:p w14:paraId="4EC5CC99" w14:textId="77777777" w:rsidR="0069405E" w:rsidRDefault="0069405E" w:rsidP="00FE038D">
      <w:pPr>
        <w:pStyle w:val="Bulletnospace-level2"/>
      </w:pPr>
      <w:r>
        <w:t xml:space="preserve">For </w:t>
      </w:r>
      <w:proofErr w:type="spellStart"/>
      <w:r>
        <w:t>eduroam</w:t>
      </w:r>
      <w:proofErr w:type="spellEnd"/>
      <w:r>
        <w:t xml:space="preserve">, differentiated access will be provided for the customer’s employees and </w:t>
      </w:r>
      <w:proofErr w:type="spellStart"/>
      <w:r>
        <w:t>eduroam</w:t>
      </w:r>
      <w:proofErr w:type="spellEnd"/>
      <w:r>
        <w:t xml:space="preserve"> guests.</w:t>
      </w:r>
    </w:p>
    <w:p w14:paraId="1546E909" w14:textId="77777777" w:rsidR="0069405E" w:rsidRDefault="0069405E" w:rsidP="00FE038D">
      <w:pPr>
        <w:pStyle w:val="Bulletwithspace-level2"/>
      </w:pPr>
      <w:r>
        <w:t>The provider will assist with the setup of the customer’s profile on cat.eduroam.org, so that each user can download their own installation.</w:t>
      </w:r>
    </w:p>
    <w:p w14:paraId="5C66B232" w14:textId="77777777" w:rsidR="0069405E" w:rsidRDefault="0069405E" w:rsidP="00FE038D">
      <w:pPr>
        <w:pStyle w:val="Heading4"/>
      </w:pPr>
      <w:r>
        <w:t>Configuration and Management of Additional Network Services</w:t>
      </w:r>
    </w:p>
    <w:p w14:paraId="6ACEFD48" w14:textId="0549357F" w:rsidR="0069405E" w:rsidRDefault="0069405E" w:rsidP="0069405E">
      <w:pPr>
        <w:pStyle w:val="BodyText"/>
      </w:pPr>
      <w:r>
        <w:t xml:space="preserve">The provider may offer the customer the configuration and management of services that are not specific pieces of equipment or links on the network but network-related services. </w:t>
      </w:r>
      <w:r w:rsidR="00A32DD3">
        <w:t>T</w:t>
      </w:r>
      <w:r>
        <w:t>he level of detail given in the service definition may vary depending on the case. For instance, it may indicate that the provider will configure the additional service, without specifying how this configuration will be done.</w:t>
      </w:r>
    </w:p>
    <w:p w14:paraId="21D79A2F" w14:textId="77777777" w:rsidR="0069405E" w:rsidRDefault="0069405E" w:rsidP="0069405E">
      <w:pPr>
        <w:pStyle w:val="BodyText"/>
      </w:pPr>
      <w:r>
        <w:t>The following list shows examples of items to be included in the service definition for the configuration and management of additional network services:</w:t>
      </w:r>
    </w:p>
    <w:p w14:paraId="6742CD9F" w14:textId="77777777" w:rsidR="0069405E" w:rsidRDefault="0069405E" w:rsidP="00FE038D">
      <w:pPr>
        <w:pStyle w:val="Bulletnospace-level1"/>
      </w:pPr>
      <w:r>
        <w:t>List of supported additional network services (other ICT services such as email, web, directory service or other servers can be out of the scope of the service):</w:t>
      </w:r>
    </w:p>
    <w:p w14:paraId="08D730B8" w14:textId="77777777" w:rsidR="0069405E" w:rsidRDefault="0069405E" w:rsidP="00FE038D">
      <w:pPr>
        <w:pStyle w:val="Bulletnospace-level2"/>
      </w:pPr>
      <w:r>
        <w:t>DHCP</w:t>
      </w:r>
    </w:p>
    <w:p w14:paraId="4274C229" w14:textId="77777777" w:rsidR="0069405E" w:rsidRDefault="0069405E" w:rsidP="00FE038D">
      <w:pPr>
        <w:pStyle w:val="Bulletnospace-level2"/>
      </w:pPr>
      <w:r>
        <w:t>DNS</w:t>
      </w:r>
    </w:p>
    <w:p w14:paraId="14496508" w14:textId="77777777" w:rsidR="0069405E" w:rsidRDefault="0069405E" w:rsidP="00FE038D">
      <w:pPr>
        <w:pStyle w:val="Bulletnospace-level2"/>
      </w:pPr>
      <w:r>
        <w:t>VPN</w:t>
      </w:r>
    </w:p>
    <w:p w14:paraId="5EB597FB" w14:textId="77777777" w:rsidR="0069405E" w:rsidRDefault="0069405E" w:rsidP="00FE038D">
      <w:pPr>
        <w:pStyle w:val="Bulletnospace-level2"/>
      </w:pPr>
      <w:r>
        <w:t>RADIUS</w:t>
      </w:r>
    </w:p>
    <w:p w14:paraId="77945B3C" w14:textId="77777777" w:rsidR="0069405E" w:rsidRDefault="0069405E" w:rsidP="00FE038D">
      <w:pPr>
        <w:pStyle w:val="Bulletnospace-level2"/>
      </w:pPr>
      <w:r>
        <w:t>LDAP</w:t>
      </w:r>
    </w:p>
    <w:p w14:paraId="117D11F3" w14:textId="77777777" w:rsidR="0069405E" w:rsidRDefault="0069405E" w:rsidP="00FE038D">
      <w:pPr>
        <w:pStyle w:val="Bulletnospace-level2"/>
      </w:pPr>
      <w:r>
        <w:t>NTP</w:t>
      </w:r>
    </w:p>
    <w:p w14:paraId="06264237" w14:textId="77777777" w:rsidR="0069405E" w:rsidRDefault="0069405E" w:rsidP="00FE038D">
      <w:pPr>
        <w:pStyle w:val="Bulletwithspace-level2"/>
      </w:pPr>
      <w:r>
        <w:t>VoIP</w:t>
      </w:r>
    </w:p>
    <w:p w14:paraId="04C6EE88" w14:textId="77777777" w:rsidR="0069405E" w:rsidRDefault="0069405E" w:rsidP="00FE038D">
      <w:pPr>
        <w:pStyle w:val="Bulletnospace-level1"/>
      </w:pPr>
      <w:r>
        <w:t>Additional network services:</w:t>
      </w:r>
    </w:p>
    <w:p w14:paraId="5EB993DF" w14:textId="77777777" w:rsidR="0069405E" w:rsidRDefault="0069405E" w:rsidP="00FE038D">
      <w:pPr>
        <w:pStyle w:val="Bulletnospace-level2"/>
      </w:pPr>
      <w:r>
        <w:t>The primary and secondary DNS servers will be managed by the provider. The resolver service will not be included.</w:t>
      </w:r>
    </w:p>
    <w:p w14:paraId="106AC242" w14:textId="4DFD143A" w:rsidR="0069405E" w:rsidRDefault="0069405E" w:rsidP="00FE038D">
      <w:pPr>
        <w:pStyle w:val="Bulletnospace-level2"/>
      </w:pPr>
      <w:r>
        <w:t>The customer will be provided with a graphical user interface to interact with the service (to add DNS entries/NTP servers</w:t>
      </w:r>
      <w:r w:rsidR="00464C38">
        <w:t>, etc</w:t>
      </w:r>
      <w:r w:rsidR="00CF5ECB">
        <w:t>.</w:t>
      </w:r>
      <w:r>
        <w:t>).</w:t>
      </w:r>
    </w:p>
    <w:p w14:paraId="6AAB1532" w14:textId="77777777" w:rsidR="0069405E" w:rsidRDefault="0069405E" w:rsidP="00FE038D">
      <w:pPr>
        <w:pStyle w:val="Bulletnospace-level2"/>
      </w:pPr>
      <w:r>
        <w:lastRenderedPageBreak/>
        <w:t>The service configuration will be automated.</w:t>
      </w:r>
    </w:p>
    <w:p w14:paraId="40591A59" w14:textId="2CBB70E5" w:rsidR="0069405E" w:rsidRDefault="0069405E" w:rsidP="00FE038D">
      <w:pPr>
        <w:pStyle w:val="Bulletnospace-level2"/>
      </w:pPr>
      <w:r>
        <w:t xml:space="preserve">The provider will offer </w:t>
      </w:r>
      <w:r w:rsidR="00A32DD3">
        <w:t xml:space="preserve">their </w:t>
      </w:r>
      <w:r>
        <w:t>own IPv4 and IPv6 address blocks for DHCP and/or SLAAC.</w:t>
      </w:r>
    </w:p>
    <w:p w14:paraId="3554937C" w14:textId="77777777" w:rsidR="0069405E" w:rsidRDefault="0069405E" w:rsidP="00FE038D">
      <w:pPr>
        <w:pStyle w:val="Bulletwithspace-level2"/>
      </w:pPr>
      <w:r>
        <w:t>IP addresses assigned via VPN will not be on the same ranges as on the local network.</w:t>
      </w:r>
    </w:p>
    <w:p w14:paraId="08AADD02" w14:textId="77777777" w:rsidR="0069405E" w:rsidRDefault="0069405E" w:rsidP="00FE038D">
      <w:pPr>
        <w:pStyle w:val="Heading3"/>
      </w:pPr>
      <w:bookmarkStart w:id="7" w:name="_Toc34037451"/>
      <w:r>
        <w:t>Service Elements</w:t>
      </w:r>
      <w:bookmarkEnd w:id="7"/>
    </w:p>
    <w:p w14:paraId="1DED4ADA" w14:textId="2DE6DE1B" w:rsidR="0069405E" w:rsidRDefault="0069405E" w:rsidP="0069405E">
      <w:pPr>
        <w:pStyle w:val="BodyText"/>
      </w:pPr>
      <w:r>
        <w:t>The following subsections show the items that should be agreed between the provider and the customer beforehand for each service package</w:t>
      </w:r>
      <w:r w:rsidR="00A32DD3">
        <w:t xml:space="preserve">. These items </w:t>
      </w:r>
      <w:r>
        <w:t xml:space="preserve">can be changed to fit the needs of each provider, customer and service. </w:t>
      </w:r>
    </w:p>
    <w:p w14:paraId="335D5EB8" w14:textId="77777777" w:rsidR="0069405E" w:rsidRDefault="0069405E" w:rsidP="00FE038D">
      <w:pPr>
        <w:pStyle w:val="Heading4"/>
      </w:pPr>
      <w:r>
        <w:t>Supported Network Items or Servers</w:t>
      </w:r>
    </w:p>
    <w:p w14:paraId="2007844C" w14:textId="64BF5293" w:rsidR="0069405E" w:rsidRDefault="0069405E" w:rsidP="0069405E">
      <w:pPr>
        <w:pStyle w:val="BodyText"/>
      </w:pPr>
      <w:r>
        <w:t xml:space="preserve">The provider, through the </w:t>
      </w:r>
      <w:proofErr w:type="spellStart"/>
      <w:r>
        <w:t>CNaaS</w:t>
      </w:r>
      <w:proofErr w:type="spellEnd"/>
      <w:r>
        <w:t xml:space="preserve"> service, should define, update and maintain a list of </w:t>
      </w:r>
      <w:proofErr w:type="spellStart"/>
      <w:r>
        <w:t>CNaaS</w:t>
      </w:r>
      <w:proofErr w:type="spellEnd"/>
      <w:r>
        <w:t xml:space="preserve">-supported network items and servers from different vendors for each network layer and service, including minimum supported software and hardware versions. This list should include the support of standard protocols, agreed by the provider and the customer during the </w:t>
      </w:r>
      <w:r w:rsidR="00A32DD3">
        <w:t>d</w:t>
      </w:r>
      <w:r>
        <w:t xml:space="preserve">esign </w:t>
      </w:r>
      <w:r w:rsidR="00A32DD3">
        <w:t>s</w:t>
      </w:r>
      <w:r>
        <w:t>tage. The list of supported network items or servers should include, for instance:</w:t>
      </w:r>
    </w:p>
    <w:p w14:paraId="5B6B2E13" w14:textId="77777777" w:rsidR="0069405E" w:rsidRDefault="0069405E" w:rsidP="00FE038D">
      <w:pPr>
        <w:pStyle w:val="Bulletnospace-level2"/>
      </w:pPr>
      <w:r>
        <w:t>Switches</w:t>
      </w:r>
    </w:p>
    <w:p w14:paraId="39D38045" w14:textId="77777777" w:rsidR="0069405E" w:rsidRDefault="0069405E" w:rsidP="00FE038D">
      <w:pPr>
        <w:pStyle w:val="Bulletnospace-level2"/>
      </w:pPr>
      <w:r>
        <w:t>Routers</w:t>
      </w:r>
    </w:p>
    <w:p w14:paraId="01ECAA17" w14:textId="77777777" w:rsidR="0069405E" w:rsidRDefault="0069405E" w:rsidP="00FE038D">
      <w:pPr>
        <w:pStyle w:val="Bulletnospace-level2"/>
      </w:pPr>
      <w:r>
        <w:t>Firewalls</w:t>
      </w:r>
    </w:p>
    <w:p w14:paraId="6F45F1B8" w14:textId="77777777" w:rsidR="0069405E" w:rsidRDefault="0069405E" w:rsidP="00FE038D">
      <w:pPr>
        <w:pStyle w:val="Bulletnospace-level2"/>
      </w:pPr>
      <w:r>
        <w:t>Wireless controllers</w:t>
      </w:r>
    </w:p>
    <w:p w14:paraId="695716FB" w14:textId="77777777" w:rsidR="0069405E" w:rsidRDefault="0069405E" w:rsidP="00FE038D">
      <w:pPr>
        <w:pStyle w:val="Bulletnospace-level2"/>
      </w:pPr>
      <w:r>
        <w:t>Servers</w:t>
      </w:r>
    </w:p>
    <w:p w14:paraId="4D1984C2" w14:textId="77777777" w:rsidR="0069405E" w:rsidRDefault="0069405E" w:rsidP="00FE038D">
      <w:pPr>
        <w:pStyle w:val="Bulletnospace-level2"/>
      </w:pPr>
      <w:r>
        <w:t>Network Attached Storage systems</w:t>
      </w:r>
    </w:p>
    <w:p w14:paraId="6706DDB1" w14:textId="77777777" w:rsidR="0069405E" w:rsidRDefault="0069405E" w:rsidP="00FE038D">
      <w:pPr>
        <w:pStyle w:val="Bulletwithspace-level2"/>
      </w:pPr>
      <w:r>
        <w:t>Radio links</w:t>
      </w:r>
    </w:p>
    <w:p w14:paraId="0D73B9A1" w14:textId="2CFA4EE9" w:rsidR="0069405E" w:rsidRDefault="0069405E" w:rsidP="0069405E">
      <w:pPr>
        <w:pStyle w:val="BodyText"/>
      </w:pPr>
      <w:r>
        <w:t>It is recommended that the provider offers the service using automation tools that facilitate the replication of the configuration in the network items and servers</w:t>
      </w:r>
      <w:r w:rsidR="00A32DD3">
        <w:t>,</w:t>
      </w:r>
      <w:r>
        <w:t xml:space="preserve"> and has a configuration management system (CMS) with the databases and tools to manage </w:t>
      </w:r>
      <w:r w:rsidR="00A32DD3">
        <w:t xml:space="preserve">all </w:t>
      </w:r>
      <w:r>
        <w:t xml:space="preserve">configuration data. Thus, for instance, every time a new device is included in the </w:t>
      </w:r>
      <w:proofErr w:type="spellStart"/>
      <w:r>
        <w:t>CNaaS</w:t>
      </w:r>
      <w:proofErr w:type="spellEnd"/>
      <w:r>
        <w:t xml:space="preserve"> service, it can be registered in the system through the mechanism provided by the provider, which should automatically generate the monitoring configuration.</w:t>
      </w:r>
    </w:p>
    <w:p w14:paraId="2BA4FF4D" w14:textId="0AA28731" w:rsidR="0069405E" w:rsidRDefault="0069405E" w:rsidP="0069405E">
      <w:pPr>
        <w:pStyle w:val="BodyText"/>
      </w:pPr>
      <w:r>
        <w:t xml:space="preserve">The network equipment or servers of brownfield services also needs to be included in the </w:t>
      </w:r>
      <w:r w:rsidR="00A32DD3">
        <w:t>list of s</w:t>
      </w:r>
      <w:r>
        <w:t xml:space="preserve">upported </w:t>
      </w:r>
      <w:r w:rsidR="00A32DD3">
        <w:t>n</w:t>
      </w:r>
      <w:r>
        <w:t xml:space="preserve">etwork </w:t>
      </w:r>
      <w:r w:rsidR="00A32DD3">
        <w:t>i</w:t>
      </w:r>
      <w:r>
        <w:t xml:space="preserve">tems or </w:t>
      </w:r>
      <w:r w:rsidR="00A32DD3">
        <w:t>s</w:t>
      </w:r>
      <w:r>
        <w:t>ervers.</w:t>
      </w:r>
    </w:p>
    <w:p w14:paraId="73E2EE15" w14:textId="77777777" w:rsidR="0069405E" w:rsidRDefault="0069405E" w:rsidP="00FE038D">
      <w:pPr>
        <w:pStyle w:val="Heading4"/>
      </w:pPr>
      <w:r>
        <w:t>Equipment Procurement</w:t>
      </w:r>
    </w:p>
    <w:p w14:paraId="63D495E9" w14:textId="5AAE190E" w:rsidR="0069405E" w:rsidRDefault="00A32DD3" w:rsidP="0069405E">
      <w:pPr>
        <w:pStyle w:val="BodyText"/>
      </w:pPr>
      <w:r>
        <w:t>T</w:t>
      </w:r>
      <w:r w:rsidR="0069405E">
        <w:t xml:space="preserve">he provider and customer can agree </w:t>
      </w:r>
      <w:r>
        <w:t xml:space="preserve">four possible models for </w:t>
      </w:r>
      <w:r w:rsidR="0069405E">
        <w:t>the equipment procurement, depending on who is making the specification and who is running the procurement and owns the equipment:</w:t>
      </w:r>
    </w:p>
    <w:p w14:paraId="6D87F644" w14:textId="77777777" w:rsidR="0069405E" w:rsidRDefault="0069405E" w:rsidP="008B77F4">
      <w:pPr>
        <w:pStyle w:val="Bulletnospace-level1"/>
      </w:pPr>
      <w:r>
        <w:t>The provider makes the equipment specification and runs the procurement.</w:t>
      </w:r>
    </w:p>
    <w:p w14:paraId="13FF7AC1" w14:textId="77777777" w:rsidR="0069405E" w:rsidRDefault="0069405E" w:rsidP="008B77F4">
      <w:pPr>
        <w:pStyle w:val="Bulletnospace-level1"/>
      </w:pPr>
      <w:r>
        <w:t>The customer makes the equipment specification and runs the procurement.</w:t>
      </w:r>
    </w:p>
    <w:p w14:paraId="4B14EEE4" w14:textId="77777777" w:rsidR="0069405E" w:rsidRDefault="0069405E" w:rsidP="008B77F4">
      <w:pPr>
        <w:pStyle w:val="Bulletnospace-level1"/>
      </w:pPr>
      <w:r>
        <w:t>The provider makes the equipment specification and the customer runs the procurement.</w:t>
      </w:r>
    </w:p>
    <w:p w14:paraId="7D1D842E" w14:textId="77777777" w:rsidR="0069405E" w:rsidRDefault="0069405E" w:rsidP="008B77F4">
      <w:pPr>
        <w:pStyle w:val="Bulletwithspace-level1"/>
      </w:pPr>
      <w:r>
        <w:t>The customer makes the equipment specification and the provider runs the procurement.</w:t>
      </w:r>
    </w:p>
    <w:p w14:paraId="7064D35E" w14:textId="77777777" w:rsidR="0069405E" w:rsidRDefault="0069405E" w:rsidP="0069405E">
      <w:pPr>
        <w:pStyle w:val="BodyText"/>
      </w:pPr>
      <w:r>
        <w:lastRenderedPageBreak/>
        <w:t>As an equipment specification made only by the customer might lead to incompatibilities between the procured equipment and the provider’s expertise, the provider and the customer may also need to jointly work on the equipment specification.</w:t>
      </w:r>
    </w:p>
    <w:p w14:paraId="670DA453" w14:textId="77777777" w:rsidR="0069405E" w:rsidRDefault="0069405E" w:rsidP="008B77F4">
      <w:pPr>
        <w:pStyle w:val="Heading4"/>
      </w:pPr>
      <w:r>
        <w:t>Equipment Ownership</w:t>
      </w:r>
    </w:p>
    <w:p w14:paraId="1165E2A4" w14:textId="77777777" w:rsidR="0069405E" w:rsidRDefault="0069405E" w:rsidP="0069405E">
      <w:pPr>
        <w:pStyle w:val="BodyText"/>
      </w:pPr>
      <w:r>
        <w:t>There are two possibilities, once the procurement is done:</w:t>
      </w:r>
    </w:p>
    <w:p w14:paraId="0CB462EE" w14:textId="77777777" w:rsidR="0069405E" w:rsidRDefault="0069405E" w:rsidP="008B77F4">
      <w:pPr>
        <w:pStyle w:val="Bulletnospace-level1"/>
      </w:pPr>
      <w:r>
        <w:t>The provider owns the equipment</w:t>
      </w:r>
    </w:p>
    <w:p w14:paraId="7F440485" w14:textId="77777777" w:rsidR="0069405E" w:rsidRDefault="0069405E" w:rsidP="008B77F4">
      <w:pPr>
        <w:pStyle w:val="Bulletwithspace-level1"/>
      </w:pPr>
      <w:r>
        <w:t>The customer owns the equipment</w:t>
      </w:r>
    </w:p>
    <w:p w14:paraId="6F6E6E21" w14:textId="77777777" w:rsidR="0069405E" w:rsidRDefault="0069405E" w:rsidP="0069405E">
      <w:pPr>
        <w:pStyle w:val="BodyText"/>
      </w:pPr>
      <w:r>
        <w:t>The ownership of the equipment must be agreed beforehand.</w:t>
      </w:r>
    </w:p>
    <w:p w14:paraId="7A83E617" w14:textId="77777777" w:rsidR="0069405E" w:rsidRDefault="0069405E" w:rsidP="008B77F4">
      <w:pPr>
        <w:pStyle w:val="Heading4"/>
      </w:pPr>
      <w:r>
        <w:t>Physical Installation of the Equipment</w:t>
      </w:r>
    </w:p>
    <w:p w14:paraId="311EF52B" w14:textId="77777777" w:rsidR="0069405E" w:rsidRDefault="0069405E" w:rsidP="0069405E">
      <w:pPr>
        <w:pStyle w:val="BodyText"/>
      </w:pPr>
      <w:r>
        <w:t>There are two main options related to the physical installation of the equipment:</w:t>
      </w:r>
    </w:p>
    <w:p w14:paraId="0BB0535B" w14:textId="77777777" w:rsidR="0069405E" w:rsidRDefault="0069405E" w:rsidP="008B77F4">
      <w:pPr>
        <w:pStyle w:val="Bulletnospace-level1"/>
      </w:pPr>
      <w:r>
        <w:t>The provider will be responsible for the physical execution of the work, including but not limited to assembly and connection of equipment, restart of power on equipment etc.</w:t>
      </w:r>
    </w:p>
    <w:p w14:paraId="067A90A5" w14:textId="77777777" w:rsidR="0069405E" w:rsidRDefault="0069405E" w:rsidP="008B77F4">
      <w:pPr>
        <w:pStyle w:val="Bulletwithspace-level1"/>
      </w:pPr>
      <w:r>
        <w:t>The customer will be responsible for the physical execution of the work, including but not limited to assembly and connection of equipment, restart of power on equipment etc.</w:t>
      </w:r>
    </w:p>
    <w:p w14:paraId="270BC177" w14:textId="0B462E8A" w:rsidR="0069405E" w:rsidRDefault="0069405E" w:rsidP="0069405E">
      <w:pPr>
        <w:pStyle w:val="BodyText"/>
      </w:pPr>
      <w:r>
        <w:t xml:space="preserve">A third scenario with shared responsibility is also possible. For instance, the initial installation is done by the provider, but later smaller changes, cable patching and so on is done by the customer or a third party under the customer's responsibility. For any of the options, it is important to clearly define the responsibilities of both sides to avoid </w:t>
      </w:r>
      <w:r w:rsidR="00790A4D">
        <w:t xml:space="preserve">any </w:t>
      </w:r>
      <w:r>
        <w:t>misunderstanding.</w:t>
      </w:r>
    </w:p>
    <w:p w14:paraId="0909BC90" w14:textId="77777777" w:rsidR="0069405E" w:rsidRDefault="0069405E" w:rsidP="008B77F4">
      <w:pPr>
        <w:pStyle w:val="Heading4"/>
      </w:pPr>
      <w:r>
        <w:t>Level of Redundancy</w:t>
      </w:r>
    </w:p>
    <w:p w14:paraId="55939AFB" w14:textId="65D1B7D1" w:rsidR="0069405E" w:rsidRDefault="0069405E" w:rsidP="0069405E">
      <w:pPr>
        <w:pStyle w:val="BodyText"/>
      </w:pPr>
      <w:r>
        <w:t xml:space="preserve">The level of redundancy must be specified for each supported package, layer and service. For instance, there </w:t>
      </w:r>
      <w:r w:rsidR="005C491C">
        <w:t xml:space="preserve">may </w:t>
      </w:r>
      <w:r>
        <w:t xml:space="preserve">be some redundant elements in a layer that are not redundant in another layer. Some examples </w:t>
      </w:r>
      <w:r w:rsidR="005C491C">
        <w:t>are</w:t>
      </w:r>
      <w:r>
        <w:t>:</w:t>
      </w:r>
    </w:p>
    <w:p w14:paraId="1AAD71A4" w14:textId="77777777" w:rsidR="0069405E" w:rsidRDefault="0069405E" w:rsidP="008B77F4">
      <w:pPr>
        <w:pStyle w:val="Bulletnospace-level1"/>
      </w:pPr>
      <w:r>
        <w:t>Redundant/non-redundant core layer (redundancy is highly recommended for the core network).</w:t>
      </w:r>
    </w:p>
    <w:p w14:paraId="0AED6DFC" w14:textId="77777777" w:rsidR="0069405E" w:rsidRDefault="0069405E" w:rsidP="008B77F4">
      <w:pPr>
        <w:pStyle w:val="Bulletnospace-level1"/>
      </w:pPr>
      <w:r>
        <w:t>Redundant/non-redundant distribution.</w:t>
      </w:r>
    </w:p>
    <w:p w14:paraId="51A10203" w14:textId="77777777" w:rsidR="0069405E" w:rsidRDefault="0069405E" w:rsidP="008B77F4">
      <w:pPr>
        <w:pStyle w:val="Bulletnospace-level1"/>
      </w:pPr>
      <w:r>
        <w:t>Redundant/non-redundant access.</w:t>
      </w:r>
    </w:p>
    <w:p w14:paraId="28D7000A" w14:textId="77777777" w:rsidR="0069405E" w:rsidRDefault="0069405E" w:rsidP="008B77F4">
      <w:pPr>
        <w:pStyle w:val="Bulletnospace-level1"/>
      </w:pPr>
      <w:r>
        <w:t>All core equipment will have redundant power supplies, fans, supervisors, etc.</w:t>
      </w:r>
    </w:p>
    <w:p w14:paraId="5B293608" w14:textId="77777777" w:rsidR="0069405E" w:rsidRDefault="0069405E" w:rsidP="008B77F4">
      <w:pPr>
        <w:pStyle w:val="Bulletnospace-level1"/>
      </w:pPr>
      <w:r>
        <w:t>All the core links will be redundant.</w:t>
      </w:r>
    </w:p>
    <w:p w14:paraId="570AA5CD" w14:textId="77777777" w:rsidR="0069405E" w:rsidRDefault="0069405E" w:rsidP="008B77F4">
      <w:pPr>
        <w:pStyle w:val="Bulletnospace-level1"/>
      </w:pPr>
      <w:r>
        <w:t>The redundant architecture will include network elements and links at all levels except access ports.</w:t>
      </w:r>
    </w:p>
    <w:p w14:paraId="4E877B98" w14:textId="77777777" w:rsidR="0069405E" w:rsidRDefault="0069405E" w:rsidP="008B77F4">
      <w:pPr>
        <w:pStyle w:val="Bulletnospace-level1"/>
      </w:pPr>
      <w:r>
        <w:t>The architecture is partially redundant, with redundancy in some network elements or links (that need to be specified).</w:t>
      </w:r>
    </w:p>
    <w:p w14:paraId="3E9D530E" w14:textId="77777777" w:rsidR="0069405E" w:rsidRDefault="0069405E" w:rsidP="008B77F4">
      <w:pPr>
        <w:pStyle w:val="Bulletwithspace-level1"/>
      </w:pPr>
      <w:r>
        <w:t>The wireless network service will have redundant controllers.</w:t>
      </w:r>
    </w:p>
    <w:p w14:paraId="34881BF3" w14:textId="77777777" w:rsidR="0069405E" w:rsidRDefault="0069405E" w:rsidP="008B77F4">
      <w:pPr>
        <w:pStyle w:val="Heading4"/>
      </w:pPr>
      <w:r>
        <w:lastRenderedPageBreak/>
        <w:t>Software Tools</w:t>
      </w:r>
    </w:p>
    <w:p w14:paraId="64A50747" w14:textId="5B523139" w:rsidR="0069405E" w:rsidRDefault="0069405E" w:rsidP="0069405E">
      <w:pPr>
        <w:pStyle w:val="BodyText"/>
      </w:pPr>
      <w:proofErr w:type="spellStart"/>
      <w:r>
        <w:t>CNaaS</w:t>
      </w:r>
      <w:proofErr w:type="spellEnd"/>
      <w:r>
        <w:t xml:space="preserve"> will use a set of tools that will be defined by the provider and does not need to be included in the </w:t>
      </w:r>
      <w:r w:rsidR="005C491C">
        <w:t>s</w:t>
      </w:r>
      <w:r>
        <w:t xml:space="preserve">ervice </w:t>
      </w:r>
      <w:r w:rsidR="005C491C">
        <w:t>d</w:t>
      </w:r>
      <w:r>
        <w:t>efinition, although it is up to the provider to include them if desired.</w:t>
      </w:r>
    </w:p>
    <w:p w14:paraId="2A150C01" w14:textId="77777777" w:rsidR="0069405E" w:rsidRDefault="0069405E" w:rsidP="0069405E">
      <w:pPr>
        <w:pStyle w:val="BodyText"/>
      </w:pPr>
      <w:r>
        <w:t>Different tools may be used for:</w:t>
      </w:r>
    </w:p>
    <w:p w14:paraId="047A5AB5" w14:textId="77777777" w:rsidR="0069405E" w:rsidRDefault="0069405E" w:rsidP="008B77F4">
      <w:pPr>
        <w:pStyle w:val="Bulletnospace-level1"/>
      </w:pPr>
      <w:r>
        <w:t>Customer Relationship Management (CRM)</w:t>
      </w:r>
    </w:p>
    <w:p w14:paraId="64F68B26" w14:textId="77777777" w:rsidR="0069405E" w:rsidRDefault="0069405E" w:rsidP="008B77F4">
      <w:pPr>
        <w:pStyle w:val="Bulletnospace-level1"/>
      </w:pPr>
      <w:r>
        <w:t>Monitoring</w:t>
      </w:r>
    </w:p>
    <w:p w14:paraId="61450FE3" w14:textId="77777777" w:rsidR="0069405E" w:rsidRDefault="0069405E" w:rsidP="008B77F4">
      <w:pPr>
        <w:pStyle w:val="Bulletnospace-level1"/>
      </w:pPr>
      <w:r>
        <w:t>Ticketing</w:t>
      </w:r>
    </w:p>
    <w:p w14:paraId="317F6490" w14:textId="77777777" w:rsidR="0069405E" w:rsidRDefault="0069405E" w:rsidP="008B77F4">
      <w:pPr>
        <w:pStyle w:val="Bulletnospace-level1"/>
      </w:pPr>
      <w:r>
        <w:t>Inventory</w:t>
      </w:r>
    </w:p>
    <w:p w14:paraId="7F41ADC4" w14:textId="7B37342A" w:rsidR="0069405E" w:rsidRDefault="0069405E" w:rsidP="008B77F4">
      <w:pPr>
        <w:pStyle w:val="Bulletnospace-level1"/>
      </w:pPr>
      <w:r>
        <w:t xml:space="preserve">Configuration management and </w:t>
      </w:r>
      <w:r w:rsidR="005C491C">
        <w:t>b</w:t>
      </w:r>
      <w:r>
        <w:t>ackup</w:t>
      </w:r>
    </w:p>
    <w:p w14:paraId="15B44705" w14:textId="77777777" w:rsidR="0069405E" w:rsidRDefault="0069405E" w:rsidP="008B77F4">
      <w:pPr>
        <w:pStyle w:val="Bulletwithspace-level1"/>
      </w:pPr>
      <w:r>
        <w:t>Billing</w:t>
      </w:r>
    </w:p>
    <w:p w14:paraId="40154662" w14:textId="77777777" w:rsidR="0069405E" w:rsidRDefault="0069405E" w:rsidP="0069405E">
      <w:pPr>
        <w:pStyle w:val="BodyText"/>
      </w:pPr>
      <w:r>
        <w:t xml:space="preserve">The integration between the different tools can be defined. </w:t>
      </w:r>
    </w:p>
    <w:p w14:paraId="0B3A06F4" w14:textId="77777777" w:rsidR="0069405E" w:rsidRDefault="0069405E" w:rsidP="0069405E">
      <w:pPr>
        <w:pStyle w:val="BodyText"/>
      </w:pPr>
      <w:r>
        <w:t xml:space="preserve">Due to the nature of the </w:t>
      </w:r>
      <w:proofErr w:type="spellStart"/>
      <w:r>
        <w:t>CNaaS</w:t>
      </w:r>
      <w:proofErr w:type="spellEnd"/>
      <w:r>
        <w:t xml:space="preserve"> service, it may be necessary to have a database tool for the location of buildings, room numbers, locally specific information, rack access keys, etc.</w:t>
      </w:r>
    </w:p>
    <w:p w14:paraId="4C2980F4" w14:textId="77777777" w:rsidR="0069405E" w:rsidRDefault="0069405E" w:rsidP="008B77F4">
      <w:pPr>
        <w:pStyle w:val="Heading3"/>
      </w:pPr>
      <w:bookmarkStart w:id="8" w:name="_Toc34037452"/>
      <w:r>
        <w:t>Change Management</w:t>
      </w:r>
      <w:bookmarkEnd w:id="8"/>
    </w:p>
    <w:p w14:paraId="6F44E0F6" w14:textId="1AD34A0C" w:rsidR="0069405E" w:rsidRDefault="0069405E" w:rsidP="0069405E">
      <w:pPr>
        <w:pStyle w:val="BodyText"/>
      </w:pPr>
      <w:r>
        <w:t xml:space="preserve">The exact scope of the required changes related to any part of the </w:t>
      </w:r>
      <w:proofErr w:type="spellStart"/>
      <w:r>
        <w:t>CNaaS</w:t>
      </w:r>
      <w:proofErr w:type="spellEnd"/>
      <w:r>
        <w:t xml:space="preserve"> service should be defined in advance. It is suggested to follow the ITIL recommendations and processes for </w:t>
      </w:r>
      <w:r w:rsidR="005C491C">
        <w:t>c</w:t>
      </w:r>
      <w:r>
        <w:t xml:space="preserve">hange </w:t>
      </w:r>
      <w:r w:rsidR="005C491C">
        <w:t>m</w:t>
      </w:r>
      <w:r>
        <w:t>anagement [</w:t>
      </w:r>
      <w:hyperlink w:anchor="ITILCM" w:history="1">
        <w:r w:rsidRPr="00061F4F">
          <w:rPr>
            <w:rStyle w:val="Hyperlink"/>
          </w:rPr>
          <w:t>ITIL-CM</w:t>
        </w:r>
      </w:hyperlink>
      <w:r>
        <w:t>]. What will be considered a standard change (pre-authorised, with an accepted and established procedure, possibly automated), a normal change (requires a Request For Change (RFC) and/or the CAB approval) or an emergency change (must be introduced as soon as possible, requires ECAB approval) should be identified. Once identified, different changes can be included in the service (for instance, those changes that can be automated), while others can be excluded (like manual or complex changes). Some examples of the type of changes that could be included or excluded are given below.</w:t>
      </w:r>
    </w:p>
    <w:p w14:paraId="407732C8" w14:textId="77777777" w:rsidR="0069405E" w:rsidRDefault="0069405E" w:rsidP="0069405E">
      <w:pPr>
        <w:pStyle w:val="BodyText"/>
      </w:pPr>
      <w:r>
        <w:t>The service can include the following standard changes:</w:t>
      </w:r>
    </w:p>
    <w:p w14:paraId="37E3EE69" w14:textId="77777777" w:rsidR="0069405E" w:rsidRDefault="0069405E" w:rsidP="008B77F4">
      <w:pPr>
        <w:pStyle w:val="Bulletnospace-level1"/>
      </w:pPr>
      <w:r>
        <w:t>Software upgrades.</w:t>
      </w:r>
    </w:p>
    <w:p w14:paraId="3E3DFE1F" w14:textId="77777777" w:rsidR="0069405E" w:rsidRDefault="0069405E" w:rsidP="008B77F4">
      <w:pPr>
        <w:pStyle w:val="Bulletnospace-level1"/>
      </w:pPr>
      <w:r>
        <w:t>Changing common global configuration parameters like NTP server, console password, etc.</w:t>
      </w:r>
    </w:p>
    <w:p w14:paraId="6B4ACC24" w14:textId="77777777" w:rsidR="0069405E" w:rsidRDefault="0069405E" w:rsidP="008B77F4">
      <w:pPr>
        <w:pStyle w:val="Bulletnospace-level1"/>
      </w:pPr>
      <w:r>
        <w:t>Adding new VLANs with attributes.</w:t>
      </w:r>
    </w:p>
    <w:p w14:paraId="2F867BF6" w14:textId="77777777" w:rsidR="0069405E" w:rsidRDefault="0069405E" w:rsidP="008B77F4">
      <w:pPr>
        <w:pStyle w:val="Bulletnospace-level1"/>
      </w:pPr>
      <w:r>
        <w:t>Adding or changing routed IP prefixes.</w:t>
      </w:r>
    </w:p>
    <w:p w14:paraId="554E6202" w14:textId="77777777" w:rsidR="0069405E" w:rsidRDefault="0069405E" w:rsidP="008B77F4">
      <w:pPr>
        <w:pStyle w:val="Bulletnospace-level1"/>
      </w:pPr>
      <w:r>
        <w:t>Provisioning security measures.</w:t>
      </w:r>
    </w:p>
    <w:p w14:paraId="3B12D82B" w14:textId="77777777" w:rsidR="0069405E" w:rsidRDefault="0069405E" w:rsidP="008B77F4">
      <w:pPr>
        <w:pStyle w:val="Bulletnospace-level1"/>
      </w:pPr>
      <w:r>
        <w:t>The VLAN for any port in the wired network.</w:t>
      </w:r>
    </w:p>
    <w:p w14:paraId="5CFBC39C" w14:textId="77777777" w:rsidR="0069405E" w:rsidRDefault="0069405E" w:rsidP="008B77F4">
      <w:pPr>
        <w:pStyle w:val="Bulletnospace-level1"/>
      </w:pPr>
      <w:r>
        <w:t>The SSID for the wireless network.</w:t>
      </w:r>
    </w:p>
    <w:p w14:paraId="418C1748" w14:textId="77777777" w:rsidR="0069405E" w:rsidRDefault="0069405E" w:rsidP="008B77F4">
      <w:pPr>
        <w:pStyle w:val="Bulletnospace-level1"/>
      </w:pPr>
      <w:r>
        <w:t>The access-lists rules for core equipment.</w:t>
      </w:r>
    </w:p>
    <w:p w14:paraId="3665F64E" w14:textId="77777777" w:rsidR="0069405E" w:rsidRDefault="0069405E" w:rsidP="008B77F4">
      <w:pPr>
        <w:pStyle w:val="Bulletnospace-level1"/>
      </w:pPr>
      <w:r>
        <w:t>Security rules in the firewalls.</w:t>
      </w:r>
    </w:p>
    <w:p w14:paraId="00A6DD51" w14:textId="77777777" w:rsidR="0069405E" w:rsidRDefault="0069405E" w:rsidP="008B77F4">
      <w:pPr>
        <w:pStyle w:val="Bulletnospace-level1"/>
      </w:pPr>
      <w:r>
        <w:t>DNS modifications.</w:t>
      </w:r>
    </w:p>
    <w:p w14:paraId="1C850AC6" w14:textId="77777777" w:rsidR="0069405E" w:rsidRDefault="0069405E" w:rsidP="008B77F4">
      <w:pPr>
        <w:pStyle w:val="Bulletwithspace-level1"/>
      </w:pPr>
      <w:r>
        <w:t>Other type of change agreed between the provider and the customer.</w:t>
      </w:r>
    </w:p>
    <w:p w14:paraId="36FB1710" w14:textId="77777777" w:rsidR="0069405E" w:rsidRDefault="0069405E" w:rsidP="00464C38">
      <w:pPr>
        <w:pStyle w:val="BodyText"/>
        <w:keepNext/>
      </w:pPr>
      <w:r>
        <w:lastRenderedPageBreak/>
        <w:t>The service does not include the following changes:</w:t>
      </w:r>
    </w:p>
    <w:p w14:paraId="59B08A94" w14:textId="77777777" w:rsidR="0069405E" w:rsidRDefault="0069405E" w:rsidP="008B77F4">
      <w:pPr>
        <w:pStyle w:val="Bulletnospace-level1"/>
      </w:pPr>
      <w:r>
        <w:t>The core architecture routing design.</w:t>
      </w:r>
    </w:p>
    <w:p w14:paraId="64C1361E" w14:textId="77777777" w:rsidR="0069405E" w:rsidRDefault="0069405E" w:rsidP="008B77F4">
      <w:pPr>
        <w:pStyle w:val="Bulletwithspace-level1"/>
      </w:pPr>
      <w:r>
        <w:t>The wireless setup on the individual client.</w:t>
      </w:r>
    </w:p>
    <w:p w14:paraId="6345FB62" w14:textId="77777777" w:rsidR="0069405E" w:rsidRDefault="0069405E" w:rsidP="0069405E">
      <w:pPr>
        <w:pStyle w:val="BodyText"/>
      </w:pPr>
      <w:r>
        <w:t>The list of changes should be regularly reviewed, re-negotiated and updated as appropriate.</w:t>
      </w:r>
    </w:p>
    <w:p w14:paraId="0EC9BA51" w14:textId="77777777" w:rsidR="0069405E" w:rsidRDefault="0069405E" w:rsidP="008B77F4">
      <w:pPr>
        <w:pStyle w:val="Heading3"/>
      </w:pPr>
      <w:bookmarkStart w:id="9" w:name="_Toc34037453"/>
      <w:r>
        <w:t>Incident Management</w:t>
      </w:r>
      <w:bookmarkEnd w:id="9"/>
    </w:p>
    <w:p w14:paraId="6BFD757D" w14:textId="0B58A7FA" w:rsidR="0069405E" w:rsidRDefault="0069405E" w:rsidP="0069405E">
      <w:pPr>
        <w:pStyle w:val="BodyText"/>
      </w:pPr>
      <w:r>
        <w:t>An incident is defined as an unplanned interruption of the service, or the failure of a service component that has not yet impacted the service. A problem is a cause of one or more incidents. The aim of incident management [</w:t>
      </w:r>
      <w:hyperlink w:anchor="ITILIM" w:history="1">
        <w:r w:rsidRPr="00061F4F">
          <w:rPr>
            <w:rStyle w:val="Hyperlink"/>
          </w:rPr>
          <w:t>ITIL-IM</w:t>
        </w:r>
      </w:hyperlink>
      <w:r>
        <w:t>] is to restore the service to normal service operation as quickly as possible through a workaround or a permanent solution to the problem. A definition of what normal service operation means is desirable (for instance, whether any packet loss or jitter in the service is acceptable).</w:t>
      </w:r>
    </w:p>
    <w:p w14:paraId="759121DC" w14:textId="77777777" w:rsidR="0069405E" w:rsidRDefault="0069405E" w:rsidP="008B77F4">
      <w:pPr>
        <w:pStyle w:val="Heading4"/>
      </w:pPr>
      <w:r>
        <w:t>Types of Incident</w:t>
      </w:r>
    </w:p>
    <w:p w14:paraId="5BCCF306" w14:textId="77777777" w:rsidR="0069405E" w:rsidRDefault="0069405E" w:rsidP="0069405E">
      <w:pPr>
        <w:pStyle w:val="BodyText"/>
      </w:pPr>
      <w:r>
        <w:t xml:space="preserve">The incidents are usually classified in categories according to their impact and </w:t>
      </w:r>
      <w:proofErr w:type="gramStart"/>
      <w:r>
        <w:t>urgency, and</w:t>
      </w:r>
      <w:proofErr w:type="gramEnd"/>
      <w:r>
        <w:t xml:space="preserve"> given priority levels. The provider must offer a way to classify incidents to the customer. Common ways to classify incidents are:</w:t>
      </w:r>
    </w:p>
    <w:p w14:paraId="609421FE" w14:textId="77777777" w:rsidR="0069405E" w:rsidRDefault="0069405E" w:rsidP="008B77F4">
      <w:pPr>
        <w:pStyle w:val="Bulletnospace-level1"/>
      </w:pPr>
      <w:r>
        <w:t>Non-critical/Critical</w:t>
      </w:r>
    </w:p>
    <w:p w14:paraId="2DE8EDEF" w14:textId="77777777" w:rsidR="0069405E" w:rsidRDefault="0069405E" w:rsidP="008B77F4">
      <w:pPr>
        <w:pStyle w:val="Bulletnospace-level1"/>
      </w:pPr>
      <w:r>
        <w:t>Low/Medium/High</w:t>
      </w:r>
    </w:p>
    <w:p w14:paraId="5BFCA970" w14:textId="77777777" w:rsidR="0069405E" w:rsidRDefault="0069405E" w:rsidP="008B77F4">
      <w:pPr>
        <w:pStyle w:val="Bulletwithspace-level1"/>
      </w:pPr>
      <w:r>
        <w:t>Very Low/Low/Medium/High/Critical</w:t>
      </w:r>
    </w:p>
    <w:p w14:paraId="06FD0FB3" w14:textId="36CC6A4E" w:rsidR="0069405E" w:rsidRDefault="0069405E" w:rsidP="0069405E">
      <w:pPr>
        <w:pStyle w:val="BodyText"/>
      </w:pPr>
      <w:r>
        <w:t xml:space="preserve">For instance, an incident can be considered </w:t>
      </w:r>
      <w:r w:rsidR="003642AB">
        <w:t>c</w:t>
      </w:r>
      <w:r>
        <w:t>ritical if the service is not reachable at all or degraded by more than &lt;n%&gt; packet loss, has more than a specified jitter or latency between two fixed points or affects certain critical customers.</w:t>
      </w:r>
    </w:p>
    <w:p w14:paraId="354FE99F" w14:textId="1A47198B" w:rsidR="0069405E" w:rsidRDefault="0069405E" w:rsidP="0069405E">
      <w:pPr>
        <w:pStyle w:val="BodyText"/>
      </w:pPr>
      <w:r>
        <w:t xml:space="preserve">A special type of high priority incident is a </w:t>
      </w:r>
      <w:r w:rsidR="003642AB">
        <w:t>m</w:t>
      </w:r>
      <w:r>
        <w:t xml:space="preserve">ajor incident. Major incidents have a direct impact on the business (they typically affect a lot of customers </w:t>
      </w:r>
      <w:r w:rsidR="003642AB">
        <w:t>simultaneously</w:t>
      </w:r>
      <w:r>
        <w:t xml:space="preserve"> / affect VIP customers / affect the customer's reputation) and should trigger a specific process to handle them.</w:t>
      </w:r>
    </w:p>
    <w:p w14:paraId="55C236F4" w14:textId="77777777" w:rsidR="0069405E" w:rsidRDefault="0069405E" w:rsidP="008B77F4">
      <w:pPr>
        <w:pStyle w:val="Heading3"/>
      </w:pPr>
      <w:bookmarkStart w:id="10" w:name="_Toc34037454"/>
      <w:r>
        <w:t>Support Service</w:t>
      </w:r>
      <w:bookmarkEnd w:id="10"/>
    </w:p>
    <w:p w14:paraId="16C2FF57" w14:textId="7B03388C" w:rsidR="0069405E" w:rsidRDefault="0069405E" w:rsidP="0069405E">
      <w:pPr>
        <w:pStyle w:val="BodyText"/>
      </w:pPr>
      <w:r>
        <w:t xml:space="preserve">The provider and the customer should agree the level of the support service that will be provided, including clear steps to take for each type of incident. </w:t>
      </w:r>
      <w:r w:rsidR="003642AB">
        <w:t>S</w:t>
      </w:r>
      <w:r>
        <w:t xml:space="preserve">uch </w:t>
      </w:r>
      <w:r w:rsidR="003642AB">
        <w:t xml:space="preserve">an </w:t>
      </w:r>
      <w:r>
        <w:t xml:space="preserve">agreement </w:t>
      </w:r>
      <w:r w:rsidR="003642AB">
        <w:t xml:space="preserve">could </w:t>
      </w:r>
      <w:r>
        <w:t>include</w:t>
      </w:r>
      <w:r w:rsidR="003642AB">
        <w:t xml:space="preserve"> the following elements</w:t>
      </w:r>
      <w:r>
        <w:t>:</w:t>
      </w:r>
    </w:p>
    <w:p w14:paraId="51CA7822" w14:textId="77777777" w:rsidR="0069405E" w:rsidRDefault="0069405E" w:rsidP="008B77F4">
      <w:pPr>
        <w:pStyle w:val="Bulletnospace-level1"/>
      </w:pPr>
      <w:r>
        <w:t>Number of hours per day</w:t>
      </w:r>
    </w:p>
    <w:p w14:paraId="5F6F8DC9" w14:textId="77777777" w:rsidR="0069405E" w:rsidRDefault="0069405E" w:rsidP="008B77F4">
      <w:pPr>
        <w:pStyle w:val="Bulletnospace-level1"/>
      </w:pPr>
      <w:r>
        <w:t>Service support over weekends and holidays</w:t>
      </w:r>
    </w:p>
    <w:p w14:paraId="559F4544" w14:textId="77777777" w:rsidR="0069405E" w:rsidRDefault="0069405E" w:rsidP="008B77F4">
      <w:pPr>
        <w:pStyle w:val="Bulletnospace-level1"/>
      </w:pPr>
      <w:r>
        <w:t xml:space="preserve">Calendar (holidays should be </w:t>
      </w:r>
      <w:proofErr w:type="gramStart"/>
      <w:r>
        <w:t>taken into account</w:t>
      </w:r>
      <w:proofErr w:type="gramEnd"/>
      <w:r>
        <w:t xml:space="preserve"> and they may be local to a city or a region)</w:t>
      </w:r>
    </w:p>
    <w:p w14:paraId="5A311519" w14:textId="77777777" w:rsidR="0069405E" w:rsidRDefault="0069405E" w:rsidP="008B77F4">
      <w:pPr>
        <w:pStyle w:val="Bulletnospace-level1"/>
      </w:pPr>
      <w:r>
        <w:t>Response time</w:t>
      </w:r>
    </w:p>
    <w:p w14:paraId="2803404B" w14:textId="77777777" w:rsidR="0069405E" w:rsidRDefault="0069405E" w:rsidP="008B77F4">
      <w:pPr>
        <w:pStyle w:val="Bulletwithspace-level1"/>
      </w:pPr>
      <w:r>
        <w:t>Resolution time</w:t>
      </w:r>
    </w:p>
    <w:p w14:paraId="1FC6396A" w14:textId="77777777" w:rsidR="0069405E" w:rsidRDefault="0069405E" w:rsidP="00464C38">
      <w:pPr>
        <w:pStyle w:val="BodyText"/>
        <w:keepNext/>
      </w:pPr>
      <w:r>
        <w:lastRenderedPageBreak/>
        <w:t>Some common options are:</w:t>
      </w:r>
    </w:p>
    <w:p w14:paraId="12956BE1" w14:textId="77777777" w:rsidR="0069405E" w:rsidRDefault="0069405E" w:rsidP="008B77F4">
      <w:pPr>
        <w:pStyle w:val="Bulletnospace-level1"/>
      </w:pPr>
      <w:r>
        <w:t>24x7: The support service will be offered 24 hours a day, 7 days a week, with a response time of 1 hour and a resolution time of 4 hours from the registration of the incident.</w:t>
      </w:r>
    </w:p>
    <w:p w14:paraId="09585E73" w14:textId="77777777" w:rsidR="0069405E" w:rsidRDefault="0069405E" w:rsidP="008B77F4">
      <w:pPr>
        <w:pStyle w:val="Bulletwithspace-level1"/>
      </w:pPr>
      <w:r>
        <w:t>8x5 next business day (NBD): The support service will be offered 8 hours a day (from XX:XX to YY:YY), 5 business days a week, except holidays, with a response time of 1 hour and a resolution time of 4 working hours from the registration of the incident.</w:t>
      </w:r>
    </w:p>
    <w:p w14:paraId="1E2C0EBD" w14:textId="77777777" w:rsidR="0069405E" w:rsidRDefault="0069405E" w:rsidP="0069405E">
      <w:pPr>
        <w:pStyle w:val="BodyText"/>
      </w:pPr>
      <w:r>
        <w:t>The provider and the customer should agree the different levels of the support service that will be provided. For instance:</w:t>
      </w:r>
    </w:p>
    <w:p w14:paraId="1B3E1B8A" w14:textId="77777777" w:rsidR="0069405E" w:rsidRDefault="0069405E" w:rsidP="008B77F4">
      <w:pPr>
        <w:pStyle w:val="Bulletnospace-level1"/>
      </w:pPr>
      <w:r>
        <w:t>The helpdesk will be run by the customer and will provide a single point of contact for all trouble ticket reports.</w:t>
      </w:r>
    </w:p>
    <w:p w14:paraId="38B33D6C" w14:textId="1D3C8C8A" w:rsidR="0069405E" w:rsidRDefault="0069405E" w:rsidP="008B77F4">
      <w:pPr>
        <w:pStyle w:val="Bulletnospace-level1"/>
      </w:pPr>
      <w:r>
        <w:t xml:space="preserve">The provider will offer second- and third-line operations and </w:t>
      </w:r>
      <w:r w:rsidR="00CF5ECB">
        <w:t xml:space="preserve">the support service </w:t>
      </w:r>
      <w:r>
        <w:t>must be operated in collaboration with the IT staff/helpdesk at the institution, which will provide the first-line support.</w:t>
      </w:r>
    </w:p>
    <w:p w14:paraId="6E6CC1C4" w14:textId="4F482C3A" w:rsidR="0069405E" w:rsidRDefault="0069405E" w:rsidP="008B77F4">
      <w:pPr>
        <w:pStyle w:val="Bulletwithspace-level1"/>
      </w:pPr>
      <w:r>
        <w:t>During the operation stage, the NOC, in coordination with the customer helpdesk, will follow the daily operations of the networks (events, incidents, problems) on a 24x7 basis.</w:t>
      </w:r>
    </w:p>
    <w:p w14:paraId="4C7CC99B" w14:textId="77777777" w:rsidR="00D72677" w:rsidRDefault="00D72677" w:rsidP="00D72677">
      <w:pPr>
        <w:pStyle w:val="Heading2"/>
      </w:pPr>
      <w:bookmarkStart w:id="11" w:name="_Toc34037455"/>
      <w:r>
        <w:t>Service Policy</w:t>
      </w:r>
      <w:bookmarkEnd w:id="11"/>
    </w:p>
    <w:p w14:paraId="6A4F1027" w14:textId="7C45E937" w:rsidR="00D72677" w:rsidRDefault="00D72677" w:rsidP="00D72677">
      <w:pPr>
        <w:pStyle w:val="BodyText"/>
      </w:pPr>
      <w:r>
        <w:t xml:space="preserve">It is important to define the Key Performance Indicators (KPI) that will be used to measure the quality of the service and the expected Service Level Targets (SLT). The following subsections show some examples of parameters and paragraphs that can be included in the </w:t>
      </w:r>
      <w:r w:rsidR="003642AB">
        <w:t>s</w:t>
      </w:r>
      <w:r>
        <w:t xml:space="preserve">ervice </w:t>
      </w:r>
      <w:r w:rsidR="003642AB">
        <w:t>d</w:t>
      </w:r>
      <w:r>
        <w:t xml:space="preserve">efinition regarding </w:t>
      </w:r>
      <w:r w:rsidR="003642AB">
        <w:t>s</w:t>
      </w:r>
      <w:r>
        <w:t xml:space="preserve">ervice </w:t>
      </w:r>
      <w:r w:rsidR="003642AB">
        <w:t>l</w:t>
      </w:r>
      <w:r>
        <w:t xml:space="preserve">evel </w:t>
      </w:r>
      <w:r w:rsidR="003642AB">
        <w:t>m</w:t>
      </w:r>
      <w:r>
        <w:t>anagement [</w:t>
      </w:r>
      <w:hyperlink w:anchor="ITILSLM" w:history="1">
        <w:r w:rsidRPr="00061F4F">
          <w:rPr>
            <w:rStyle w:val="Hyperlink"/>
          </w:rPr>
          <w:t>ITIL-SLM</w:t>
        </w:r>
      </w:hyperlink>
      <w:r>
        <w:t>], provider/customer responsibilities and communication flows.</w:t>
      </w:r>
    </w:p>
    <w:p w14:paraId="762BA7FE" w14:textId="77777777" w:rsidR="00D72677" w:rsidRDefault="00D72677" w:rsidP="00D72677">
      <w:pPr>
        <w:pStyle w:val="Heading3"/>
      </w:pPr>
      <w:bookmarkStart w:id="12" w:name="_Toc34037456"/>
      <w:r>
        <w:t>Service Level Management and Service Availability</w:t>
      </w:r>
      <w:bookmarkEnd w:id="12"/>
    </w:p>
    <w:p w14:paraId="03D8B6D6" w14:textId="77777777" w:rsidR="00D72677" w:rsidRDefault="00D72677" w:rsidP="00D72677">
      <w:pPr>
        <w:pStyle w:val="BodyText"/>
      </w:pPr>
      <w:r>
        <w:t>To measure the quality and the performance of the service, relevant objective parameters and expected scheduled downtimes need to be agreed beforehand.</w:t>
      </w:r>
    </w:p>
    <w:p w14:paraId="2BEAD116" w14:textId="77777777" w:rsidR="00D72677" w:rsidRDefault="00D72677" w:rsidP="00D72677">
      <w:pPr>
        <w:pStyle w:val="Heading4"/>
      </w:pPr>
      <w:r>
        <w:t>Key Performance Indicators (KPI)</w:t>
      </w:r>
    </w:p>
    <w:p w14:paraId="6A640C4F" w14:textId="1FAD5F23" w:rsidR="00D72677" w:rsidRDefault="00D72677" w:rsidP="00D72677">
      <w:pPr>
        <w:pStyle w:val="BodyText"/>
      </w:pPr>
      <w:r>
        <w:t xml:space="preserve">Key Performance Indicators (KPI) need to be defined per time period for </w:t>
      </w:r>
      <w:r w:rsidR="003642AB">
        <w:t>s</w:t>
      </w:r>
      <w:r>
        <w:t xml:space="preserve">ervice </w:t>
      </w:r>
      <w:r w:rsidR="003642AB">
        <w:t>l</w:t>
      </w:r>
      <w:r>
        <w:t xml:space="preserve">evel </w:t>
      </w:r>
      <w:r w:rsidR="003642AB">
        <w:t>m</w:t>
      </w:r>
      <w:r>
        <w:t>anagement. Some examples are:</w:t>
      </w:r>
    </w:p>
    <w:p w14:paraId="1B39324E" w14:textId="77777777" w:rsidR="00D72677" w:rsidRDefault="00D72677" w:rsidP="000B0359">
      <w:pPr>
        <w:pStyle w:val="Bulletnospace-level1"/>
      </w:pPr>
      <w:r>
        <w:t>Number of incidents</w:t>
      </w:r>
    </w:p>
    <w:p w14:paraId="7C4B9A9F" w14:textId="77777777" w:rsidR="00D72677" w:rsidRDefault="00D72677" w:rsidP="000B0359">
      <w:pPr>
        <w:pStyle w:val="Bulletnospace-level1"/>
      </w:pPr>
      <w:r>
        <w:t>Number of problems</w:t>
      </w:r>
    </w:p>
    <w:p w14:paraId="7B77C01E" w14:textId="77777777" w:rsidR="00D72677" w:rsidRDefault="00D72677" w:rsidP="000B0359">
      <w:pPr>
        <w:pStyle w:val="Bulletnospace-level1"/>
      </w:pPr>
      <w:r>
        <w:t>Number of implemented standard changes (not approved by the CAB)</w:t>
      </w:r>
    </w:p>
    <w:p w14:paraId="3C123091" w14:textId="77777777" w:rsidR="00D72677" w:rsidRDefault="00D72677" w:rsidP="000B0359">
      <w:pPr>
        <w:pStyle w:val="Bulletnospace-level1"/>
      </w:pPr>
      <w:r>
        <w:t>Number of implemented normal changes</w:t>
      </w:r>
    </w:p>
    <w:p w14:paraId="20DDF349" w14:textId="77777777" w:rsidR="00D72677" w:rsidRDefault="00D72677" w:rsidP="000B0359">
      <w:pPr>
        <w:pStyle w:val="Bulletnospace-level1"/>
      </w:pPr>
      <w:r>
        <w:t>Number of implemented emergency changes</w:t>
      </w:r>
    </w:p>
    <w:p w14:paraId="7DCAEB5E" w14:textId="77777777" w:rsidR="00D72677" w:rsidRDefault="00D72677" w:rsidP="000B0359">
      <w:pPr>
        <w:pStyle w:val="Bulletnospace-level1"/>
      </w:pPr>
      <w:r>
        <w:t>% of changes that caused incidents</w:t>
      </w:r>
    </w:p>
    <w:p w14:paraId="6CB469A9" w14:textId="77777777" w:rsidR="00D72677" w:rsidRDefault="00D72677" w:rsidP="000B0359">
      <w:pPr>
        <w:pStyle w:val="Bulletnospace-level1"/>
      </w:pPr>
      <w:r>
        <w:t xml:space="preserve">Average change closure duration (between Request </w:t>
      </w:r>
      <w:proofErr w:type="gramStart"/>
      <w:r>
        <w:t>For</w:t>
      </w:r>
      <w:proofErr w:type="gramEnd"/>
      <w:r>
        <w:t xml:space="preserve"> Change (RFC) is raised and closed)</w:t>
      </w:r>
    </w:p>
    <w:p w14:paraId="6046639E" w14:textId="77777777" w:rsidR="00D72677" w:rsidRDefault="00D72677" w:rsidP="000B0359">
      <w:pPr>
        <w:pStyle w:val="Bulletnospace-level1"/>
      </w:pPr>
      <w:r>
        <w:t>Average time to respond to an RFC</w:t>
      </w:r>
    </w:p>
    <w:p w14:paraId="07687B8B" w14:textId="77777777" w:rsidR="00D72677" w:rsidRDefault="00D72677" w:rsidP="000B0359">
      <w:pPr>
        <w:pStyle w:val="Bulletnospace-level1"/>
      </w:pPr>
      <w:r>
        <w:t>Average time to solve critical incidents</w:t>
      </w:r>
    </w:p>
    <w:p w14:paraId="4E58407D" w14:textId="77777777" w:rsidR="00D72677" w:rsidRDefault="00D72677" w:rsidP="000B0359">
      <w:pPr>
        <w:pStyle w:val="Bulletnospace-level1"/>
      </w:pPr>
      <w:r>
        <w:lastRenderedPageBreak/>
        <w:t>Average time to solve non-critical incidents</w:t>
      </w:r>
    </w:p>
    <w:p w14:paraId="2AAECFB5" w14:textId="77777777" w:rsidR="00D72677" w:rsidRDefault="00D72677" w:rsidP="000B0359">
      <w:pPr>
        <w:pStyle w:val="Bulletnospace-level1"/>
      </w:pPr>
      <w:r>
        <w:t>Average time to close request tickets (information, documentation)</w:t>
      </w:r>
    </w:p>
    <w:p w14:paraId="0F63137F" w14:textId="77777777" w:rsidR="00D72677" w:rsidRDefault="00D72677" w:rsidP="000B0359">
      <w:pPr>
        <w:pStyle w:val="Bulletwithspace-level1"/>
      </w:pPr>
      <w:r>
        <w:t>Average time to solve problems</w:t>
      </w:r>
    </w:p>
    <w:p w14:paraId="66EFA036" w14:textId="77777777" w:rsidR="00D72677" w:rsidRDefault="00D72677" w:rsidP="00D72677">
      <w:pPr>
        <w:pStyle w:val="BodyText"/>
      </w:pPr>
      <w:r>
        <w:t xml:space="preserve">The exact list of KPIs and the time period must be agreed between the provider and the customer. It can be reviewed and re-negotiated as needed and the contract should be updated accordingly. </w:t>
      </w:r>
    </w:p>
    <w:p w14:paraId="11E236D9" w14:textId="77777777" w:rsidR="00D72677" w:rsidRDefault="00D72677" w:rsidP="000B0359">
      <w:pPr>
        <w:pStyle w:val="Heading4"/>
      </w:pPr>
      <w:r>
        <w:t>Service Level Targets (SLT)</w:t>
      </w:r>
    </w:p>
    <w:p w14:paraId="2E5EE6A5" w14:textId="77777777" w:rsidR="00D72677" w:rsidRDefault="00D72677" w:rsidP="00D72677">
      <w:pPr>
        <w:pStyle w:val="BodyText"/>
      </w:pPr>
      <w:r>
        <w:t>For each service package, availability is defined as the total number of minutes in a calendar month during which the service is available, divided by the total number of minutes in a calendar month and represented as a percentage.</w:t>
      </w:r>
    </w:p>
    <w:p w14:paraId="09C30A2F" w14:textId="6AF06E00" w:rsidR="00D72677" w:rsidRDefault="00D72677" w:rsidP="00D72677">
      <w:pPr>
        <w:pStyle w:val="BodyText"/>
      </w:pPr>
      <w:r>
        <w:t xml:space="preserve">The Service Level Target (SLT) for </w:t>
      </w:r>
      <w:proofErr w:type="spellStart"/>
      <w:r>
        <w:t>CNaaS</w:t>
      </w:r>
      <w:proofErr w:type="spellEnd"/>
      <w:r>
        <w:t xml:space="preserve"> availability for a certain period should be agreed (for instance, &lt;n%&gt; monthly availability) [</w:t>
      </w:r>
      <w:hyperlink w:anchor="ITILSLM" w:history="1">
        <w:r w:rsidRPr="00061F4F">
          <w:rPr>
            <w:rStyle w:val="Hyperlink"/>
          </w:rPr>
          <w:t>ITIL-SLM</w:t>
        </w:r>
      </w:hyperlink>
      <w:r>
        <w:t>], ignoring planned maintenance windows.</w:t>
      </w:r>
    </w:p>
    <w:p w14:paraId="1A6A5011" w14:textId="77777777" w:rsidR="00D72677" w:rsidRDefault="00D72677" w:rsidP="00D72677">
      <w:pPr>
        <w:pStyle w:val="BodyText"/>
      </w:pPr>
      <w:r>
        <w:t>If there are any constraints, they should also be stated in the contract. For instance, if the helpdesk is responsible for opening incidents and escalating them to the second level when needed, the expected SLA times for incidents will begin once the incident is escalated to the second level (for instance, via the ticketing system).</w:t>
      </w:r>
    </w:p>
    <w:p w14:paraId="7B8E6F58" w14:textId="59279303" w:rsidR="00D72677" w:rsidRDefault="00D72677" w:rsidP="00D72677">
      <w:pPr>
        <w:pStyle w:val="BodyText"/>
      </w:pPr>
      <w:r>
        <w:t xml:space="preserve">The following </w:t>
      </w:r>
      <w:r w:rsidR="003642AB">
        <w:t xml:space="preserve">are </w:t>
      </w:r>
      <w:r>
        <w:t>examples of S</w:t>
      </w:r>
      <w:r w:rsidR="003642AB">
        <w:t xml:space="preserve">LTs that </w:t>
      </w:r>
      <w:r>
        <w:t>can be defined:</w:t>
      </w:r>
    </w:p>
    <w:p w14:paraId="225274A3" w14:textId="45560C32" w:rsidR="00D72677" w:rsidRDefault="00D72677" w:rsidP="000B0359">
      <w:pPr>
        <w:pStyle w:val="Bulletnospace-level1"/>
      </w:pPr>
      <w:r>
        <w:t xml:space="preserve">The </w:t>
      </w:r>
      <w:r w:rsidR="003642AB">
        <w:t>t</w:t>
      </w:r>
      <w:r>
        <w:t xml:space="preserve">ime to </w:t>
      </w:r>
      <w:r w:rsidR="003642AB">
        <w:t>r</w:t>
      </w:r>
      <w:r>
        <w:t>espond to a critical incident ticket target (for instance, 30 minutes).</w:t>
      </w:r>
    </w:p>
    <w:p w14:paraId="505159D2" w14:textId="6425826D" w:rsidR="00D72677" w:rsidRDefault="00D72677" w:rsidP="000B0359">
      <w:pPr>
        <w:pStyle w:val="Bulletnospace-level1"/>
      </w:pPr>
      <w:r>
        <w:t xml:space="preserve">The </w:t>
      </w:r>
      <w:r w:rsidR="003642AB">
        <w:t>t</w:t>
      </w:r>
      <w:r>
        <w:t xml:space="preserve">ime to </w:t>
      </w:r>
      <w:r w:rsidR="003642AB">
        <w:t>r</w:t>
      </w:r>
      <w:r>
        <w:t>espond to a non-critical incident target (for instance, 24 hours).</w:t>
      </w:r>
    </w:p>
    <w:p w14:paraId="5BEFA780" w14:textId="1E408FC5" w:rsidR="00D72677" w:rsidRDefault="00D72677" w:rsidP="000B0359">
      <w:pPr>
        <w:pStyle w:val="Bulletnospace-level1"/>
      </w:pPr>
      <w:r>
        <w:t xml:space="preserve">The </w:t>
      </w:r>
      <w:r w:rsidR="003642AB">
        <w:t>t</w:t>
      </w:r>
      <w:r>
        <w:t xml:space="preserve">ime to </w:t>
      </w:r>
      <w:r w:rsidR="003642AB">
        <w:t>r</w:t>
      </w:r>
      <w:r>
        <w:t>espond to a request target (for instance, 24 working hours).</w:t>
      </w:r>
    </w:p>
    <w:p w14:paraId="13F9CE04" w14:textId="5BBF1568" w:rsidR="00D72677" w:rsidRDefault="00D72677" w:rsidP="000B0359">
      <w:pPr>
        <w:pStyle w:val="Bulletnospace-level1"/>
      </w:pPr>
      <w:r>
        <w:t xml:space="preserve">The </w:t>
      </w:r>
      <w:r w:rsidR="003642AB">
        <w:t>t</w:t>
      </w:r>
      <w:r>
        <w:t xml:space="preserve">ime to </w:t>
      </w:r>
      <w:r w:rsidR="003642AB">
        <w:t>f</w:t>
      </w:r>
      <w:r>
        <w:t>ix a critical incident target (for instance, 4 hours).</w:t>
      </w:r>
    </w:p>
    <w:p w14:paraId="7161343C" w14:textId="72A0FF42" w:rsidR="00D72677" w:rsidRDefault="00D72677" w:rsidP="000B0359">
      <w:pPr>
        <w:pStyle w:val="Bulletnospace-level1"/>
      </w:pPr>
      <w:r>
        <w:t xml:space="preserve">The </w:t>
      </w:r>
      <w:r w:rsidR="003642AB">
        <w:t>t</w:t>
      </w:r>
      <w:r>
        <w:t xml:space="preserve">ime to </w:t>
      </w:r>
      <w:r w:rsidR="003642AB">
        <w:t>f</w:t>
      </w:r>
      <w:r>
        <w:t>ix a non-critical incident target (for instance, 48 hours).</w:t>
      </w:r>
    </w:p>
    <w:p w14:paraId="391DD842" w14:textId="76C7F75E" w:rsidR="00D72677" w:rsidRDefault="00D72677" w:rsidP="000B0359">
      <w:pPr>
        <w:pStyle w:val="Bulletnospace-level1"/>
      </w:pPr>
      <w:r>
        <w:t xml:space="preserve">The </w:t>
      </w:r>
      <w:r w:rsidR="003642AB">
        <w:t>t</w:t>
      </w:r>
      <w:r>
        <w:t xml:space="preserve">ime to make a </w:t>
      </w:r>
      <w:r w:rsidR="003642AB">
        <w:t>c</w:t>
      </w:r>
      <w:r>
        <w:t>hange; target times are (RFC required):</w:t>
      </w:r>
    </w:p>
    <w:p w14:paraId="48FE3C8F" w14:textId="77777777" w:rsidR="00D72677" w:rsidRDefault="00D72677" w:rsidP="000B0359">
      <w:pPr>
        <w:pStyle w:val="Bulletnospace-level2"/>
      </w:pPr>
      <w:r>
        <w:t>For standard changes (for instance, 48 hours).</w:t>
      </w:r>
    </w:p>
    <w:p w14:paraId="5C6618F5" w14:textId="77777777" w:rsidR="00D72677" w:rsidRDefault="00D72677" w:rsidP="000B0359">
      <w:pPr>
        <w:pStyle w:val="Bulletnospace-level2"/>
      </w:pPr>
      <w:r>
        <w:t>For normal changes (for instance, 2 weeks, after the CAB has accepted the change).</w:t>
      </w:r>
    </w:p>
    <w:p w14:paraId="53D85521" w14:textId="77777777" w:rsidR="00D72677" w:rsidRDefault="00D72677" w:rsidP="000B0359">
      <w:pPr>
        <w:pStyle w:val="Bulletwithspace-level2"/>
      </w:pPr>
      <w:r>
        <w:t>For emergency changes (for instance, 2 hours, after the ECAB has accepted the change).</w:t>
      </w:r>
    </w:p>
    <w:p w14:paraId="2D46C2EF" w14:textId="77777777" w:rsidR="00D72677" w:rsidRDefault="00D72677" w:rsidP="00D72677">
      <w:pPr>
        <w:pStyle w:val="BodyText"/>
      </w:pPr>
      <w:r>
        <w:t xml:space="preserve">The exact list of SLTs and the time period must be agreed between the provider and the customer. It can be reviewed and re-negotiated as needed and the contract should be updated accordingly. </w:t>
      </w:r>
    </w:p>
    <w:p w14:paraId="0EB10C8A" w14:textId="77777777" w:rsidR="00D72677" w:rsidRDefault="00D72677" w:rsidP="000B0359">
      <w:pPr>
        <w:pStyle w:val="Heading4"/>
      </w:pPr>
      <w:r>
        <w:t>Scheduled Downtimes</w:t>
      </w:r>
    </w:p>
    <w:p w14:paraId="393AC913" w14:textId="77777777" w:rsidR="00D72677" w:rsidRDefault="00D72677" w:rsidP="00D72677">
      <w:pPr>
        <w:pStyle w:val="BodyText"/>
      </w:pPr>
      <w:r>
        <w:t>The provider should inform the customer how scheduled downtimes will be handled. For instance:</w:t>
      </w:r>
    </w:p>
    <w:p w14:paraId="1F40A78F" w14:textId="77777777" w:rsidR="00D72677" w:rsidRDefault="00D72677" w:rsidP="000B0359">
      <w:pPr>
        <w:pStyle w:val="Bulletnospace-level1"/>
      </w:pPr>
      <w:r>
        <w:t>Scheduled downtimes or planned maintenance windows will be accepted by the CAB, except for emergency changes, that will be accepted by the ECAB.</w:t>
      </w:r>
    </w:p>
    <w:p w14:paraId="0E68E1A2" w14:textId="77777777" w:rsidR="00D72677" w:rsidRDefault="00D72677" w:rsidP="000B0359">
      <w:pPr>
        <w:pStyle w:val="Bulletnospace-level1"/>
      </w:pPr>
      <w:r>
        <w:t xml:space="preserve">Once agreed, downtimes will be announced by the provider via email at least &lt;n&gt; days before they happen, except for emergency changes, which will be announced as soon as possible. They will include the reasons for the scheduled maintenance and the expected downtime. </w:t>
      </w:r>
    </w:p>
    <w:p w14:paraId="351C86EA" w14:textId="77777777" w:rsidR="00061F4F" w:rsidRDefault="00061F4F">
      <w:pPr>
        <w:snapToGrid/>
        <w:spacing w:line="240" w:lineRule="auto"/>
        <w:jc w:val="left"/>
        <w:rPr>
          <w:lang w:val="en-GB" w:eastAsia="ko-KR"/>
        </w:rPr>
      </w:pPr>
      <w:r>
        <w:br w:type="page"/>
      </w:r>
    </w:p>
    <w:p w14:paraId="68A4BEAB" w14:textId="3EAAAF86" w:rsidR="00D72677" w:rsidRDefault="00D72677" w:rsidP="000B0359">
      <w:pPr>
        <w:pStyle w:val="Bulletwithspace-level1"/>
      </w:pPr>
      <w:r>
        <w:lastRenderedPageBreak/>
        <w:t>Upgrades and replacements in the core and distribution layers can be done during working hours (for instance, if all architecture components are redundant). The access layer maintenance tasks will need to be agreed with the customer (as access ports are not usually redundant).</w:t>
      </w:r>
    </w:p>
    <w:p w14:paraId="13339684" w14:textId="255DA935" w:rsidR="00D72677" w:rsidRDefault="00D72677" w:rsidP="00D72677">
      <w:pPr>
        <w:pStyle w:val="BodyText"/>
      </w:pPr>
      <w:r>
        <w:t xml:space="preserve">A specific maintenance window can be agreed for some tasks. Pre-agreed weekly or monthly windows can be defined during the </w:t>
      </w:r>
      <w:r w:rsidR="003642AB">
        <w:t>d</w:t>
      </w:r>
      <w:r>
        <w:t xml:space="preserve">esign </w:t>
      </w:r>
      <w:r w:rsidR="003642AB">
        <w:t>s</w:t>
      </w:r>
      <w:r>
        <w:t>tage, so that maintenance tasks are always performed during this time slot. Then, the provider will only have to inform the customer of the task, date and duration of the task.</w:t>
      </w:r>
    </w:p>
    <w:p w14:paraId="3D220B1D" w14:textId="77777777" w:rsidR="00D72677" w:rsidRDefault="00D72677" w:rsidP="000B0359">
      <w:pPr>
        <w:pStyle w:val="Heading3"/>
      </w:pPr>
      <w:bookmarkStart w:id="13" w:name="_Toc34037457"/>
      <w:r>
        <w:t>Responsibilities</w:t>
      </w:r>
      <w:bookmarkEnd w:id="13"/>
    </w:p>
    <w:p w14:paraId="5E11241C" w14:textId="77777777" w:rsidR="00D72677" w:rsidRDefault="00D72677" w:rsidP="00D72677">
      <w:pPr>
        <w:pStyle w:val="BodyText"/>
      </w:pPr>
      <w:r>
        <w:t>The responsibility demarcation point between the provider and the customer should be defined. For instance, for the wired network it can be the port on the managed equipment towards the infrastructure managed by the customer.</w:t>
      </w:r>
    </w:p>
    <w:p w14:paraId="52A33870" w14:textId="1817FC89" w:rsidR="00D72677" w:rsidRDefault="00D72677" w:rsidP="00D72677">
      <w:pPr>
        <w:pStyle w:val="BodyText"/>
      </w:pPr>
      <w:r>
        <w:t xml:space="preserve">The </w:t>
      </w:r>
      <w:r w:rsidR="00590B10">
        <w:t>s</w:t>
      </w:r>
      <w:r>
        <w:t xml:space="preserve">ervice </w:t>
      </w:r>
      <w:r w:rsidR="00590B10">
        <w:t>d</w:t>
      </w:r>
      <w:r>
        <w:t>efinition should clearly reflect the provider and the customer responsibilities.</w:t>
      </w:r>
    </w:p>
    <w:p w14:paraId="5AB8FA9A" w14:textId="77777777" w:rsidR="00D72677" w:rsidRDefault="00D72677" w:rsidP="00D4171E">
      <w:pPr>
        <w:pStyle w:val="Heading4"/>
      </w:pPr>
      <w:r>
        <w:t>Service Provider Responsibility</w:t>
      </w:r>
    </w:p>
    <w:p w14:paraId="0572BE97" w14:textId="04B3D4CF" w:rsidR="00D72677" w:rsidRDefault="00D72677" w:rsidP="00D72677">
      <w:pPr>
        <w:pStyle w:val="BodyText"/>
      </w:pPr>
      <w:r>
        <w:t>The provider can be responsible</w:t>
      </w:r>
      <w:r w:rsidR="007F65C5">
        <w:t xml:space="preserve"> for</w:t>
      </w:r>
      <w:r>
        <w:t>, for instance:</w:t>
      </w:r>
    </w:p>
    <w:p w14:paraId="1E0655C3" w14:textId="0ACB368B" w:rsidR="00D72677" w:rsidRDefault="007F65C5" w:rsidP="00D4171E">
      <w:pPr>
        <w:pStyle w:val="Bulletnospace-level1"/>
      </w:pPr>
      <w:r>
        <w:t>A</w:t>
      </w:r>
      <w:r w:rsidR="00D72677">
        <w:t xml:space="preserve">t least one on-site visit to get to know the network before starting to offer </w:t>
      </w:r>
      <w:proofErr w:type="spellStart"/>
      <w:r w:rsidR="00D72677">
        <w:t>CNaaS</w:t>
      </w:r>
      <w:proofErr w:type="spellEnd"/>
      <w:r w:rsidR="00D72677">
        <w:t xml:space="preserve"> services.</w:t>
      </w:r>
    </w:p>
    <w:p w14:paraId="7414E870" w14:textId="3A121BEC" w:rsidR="00D72677" w:rsidRDefault="007F65C5" w:rsidP="00D4171E">
      <w:pPr>
        <w:pStyle w:val="Bulletnospace-level1"/>
      </w:pPr>
      <w:r>
        <w:t>M</w:t>
      </w:r>
      <w:r w:rsidR="00D72677">
        <w:t xml:space="preserve">anaging the equipment and services specified in the service description within the boundaries of </w:t>
      </w:r>
      <w:r>
        <w:t xml:space="preserve">the </w:t>
      </w:r>
      <w:r w:rsidR="00D72677">
        <w:t>KPI</w:t>
      </w:r>
      <w:r>
        <w:t>s</w:t>
      </w:r>
      <w:r w:rsidR="00D72677">
        <w:t xml:space="preserve"> defined for the service.</w:t>
      </w:r>
    </w:p>
    <w:p w14:paraId="6125FF48" w14:textId="431948E4" w:rsidR="00D72677" w:rsidRDefault="007F65C5" w:rsidP="00D4171E">
      <w:pPr>
        <w:pStyle w:val="Bulletnospace-level1"/>
      </w:pPr>
      <w:r>
        <w:t>T</w:t>
      </w:r>
      <w:r w:rsidR="00D72677">
        <w:t xml:space="preserve">he correct patching update of the network items managed by the provider, in order to avoid security leaks. If an upgrade on a </w:t>
      </w:r>
      <w:proofErr w:type="spellStart"/>
      <w:r w:rsidR="00D72677">
        <w:t>CNaaS</w:t>
      </w:r>
      <w:proofErr w:type="spellEnd"/>
      <w:r w:rsidR="00D72677">
        <w:t>-covered device triggers an update on a customer</w:t>
      </w:r>
      <w:r>
        <w:t>-</w:t>
      </w:r>
      <w:r w:rsidR="00D72677">
        <w:t>managed device, the provider and the customer should collaborate and coordinate the actions to prevent the service from being affected.</w:t>
      </w:r>
    </w:p>
    <w:p w14:paraId="09BF4AE5" w14:textId="07C30310" w:rsidR="00D72677" w:rsidRDefault="007F65C5" w:rsidP="00D4171E">
      <w:pPr>
        <w:pStyle w:val="Bulletnospace-level1"/>
      </w:pPr>
      <w:r>
        <w:t>P</w:t>
      </w:r>
      <w:r w:rsidR="00D72677">
        <w:t>roviding and maintaining the issue tracking system (trouble-ticketing system) for the second and third level support that the provider is responsible for.</w:t>
      </w:r>
    </w:p>
    <w:p w14:paraId="0AA8EF96" w14:textId="7B6EE487" w:rsidR="00D72677" w:rsidRDefault="007F65C5" w:rsidP="00D4171E">
      <w:pPr>
        <w:pStyle w:val="Bulletnospace-level1"/>
      </w:pPr>
      <w:r>
        <w:t>P</w:t>
      </w:r>
      <w:r w:rsidR="00D72677">
        <w:t xml:space="preserve">roviding procedures for </w:t>
      </w:r>
      <w:r w:rsidR="00CF5ECB">
        <w:t>RFCs</w:t>
      </w:r>
      <w:r w:rsidR="00D72677">
        <w:t>, issue and problem report</w:t>
      </w:r>
      <w:r>
        <w:t>ing</w:t>
      </w:r>
      <w:r w:rsidR="00D72677">
        <w:t>.</w:t>
      </w:r>
    </w:p>
    <w:p w14:paraId="0DFC1068" w14:textId="35CD96A3" w:rsidR="00D72677" w:rsidRDefault="007F65C5" w:rsidP="00D4171E">
      <w:pPr>
        <w:pStyle w:val="Bulletnospace-level1"/>
      </w:pPr>
      <w:r>
        <w:t>R</w:t>
      </w:r>
      <w:r w:rsidR="00D72677">
        <w:t xml:space="preserve">esponding to justified </w:t>
      </w:r>
      <w:r w:rsidR="00CF5ECB">
        <w:t xml:space="preserve">RFCs </w:t>
      </w:r>
      <w:r>
        <w:t>according to the defined KPIs</w:t>
      </w:r>
      <w:r w:rsidR="00D72677">
        <w:t xml:space="preserve"> on the managed equipment from the service customer.</w:t>
      </w:r>
    </w:p>
    <w:p w14:paraId="1A0E2121" w14:textId="20BAB49D" w:rsidR="00D72677" w:rsidRDefault="007F65C5" w:rsidP="00D4171E">
      <w:pPr>
        <w:pStyle w:val="Bulletnospace-level1"/>
      </w:pPr>
      <w:r>
        <w:t>R</w:t>
      </w:r>
      <w:r w:rsidR="00D72677">
        <w:t xml:space="preserve">esponding to </w:t>
      </w:r>
      <w:r>
        <w:t xml:space="preserve">service customers’ </w:t>
      </w:r>
      <w:r w:rsidR="00D72677">
        <w:t>problem and incident</w:t>
      </w:r>
      <w:r>
        <w:t xml:space="preserve"> report</w:t>
      </w:r>
      <w:r w:rsidR="00D72677">
        <w:t xml:space="preserve">s </w:t>
      </w:r>
      <w:r>
        <w:t>according to the defined KPIs</w:t>
      </w:r>
      <w:r w:rsidR="00D72677">
        <w:t>.</w:t>
      </w:r>
    </w:p>
    <w:p w14:paraId="2B199D12" w14:textId="4FBE4FF4" w:rsidR="00D72677" w:rsidRDefault="007F65C5" w:rsidP="00D4171E">
      <w:pPr>
        <w:pStyle w:val="Bulletnospace-level1"/>
      </w:pPr>
      <w:r>
        <w:t>P</w:t>
      </w:r>
      <w:r w:rsidR="00D72677">
        <w:t>roviding and maintaining the tools required for providing this service and manag</w:t>
      </w:r>
      <w:r>
        <w:t>ing</w:t>
      </w:r>
      <w:r w:rsidR="00D72677">
        <w:t xml:space="preserve"> automation.</w:t>
      </w:r>
    </w:p>
    <w:p w14:paraId="10AB8A38" w14:textId="45499081" w:rsidR="00D72677" w:rsidRDefault="007F65C5" w:rsidP="00D4171E">
      <w:pPr>
        <w:pStyle w:val="Bulletnospace-level1"/>
      </w:pPr>
      <w:r>
        <w:t>P</w:t>
      </w:r>
      <w:r w:rsidR="00D72677">
        <w:t xml:space="preserve">roviding </w:t>
      </w:r>
      <w:proofErr w:type="gramStart"/>
      <w:r w:rsidR="00D72677">
        <w:t>second and third line</w:t>
      </w:r>
      <w:proofErr w:type="gramEnd"/>
      <w:r w:rsidR="00D72677">
        <w:t xml:space="preserve"> support for the issues reported by service customer</w:t>
      </w:r>
      <w:r>
        <w:t>s</w:t>
      </w:r>
      <w:r w:rsidR="00D72677">
        <w:t>.</w:t>
      </w:r>
    </w:p>
    <w:p w14:paraId="1FE22F2F" w14:textId="24FF44F8" w:rsidR="00D72677" w:rsidRDefault="007F65C5" w:rsidP="00D4171E">
      <w:pPr>
        <w:pStyle w:val="Bulletnospace-level1"/>
      </w:pPr>
      <w:r>
        <w:t>M</w:t>
      </w:r>
      <w:r w:rsidR="00D72677">
        <w:t>aintaining the technical logs with information about the network items, services and servers and ensur</w:t>
      </w:r>
      <w:r>
        <w:t>ing</w:t>
      </w:r>
      <w:r w:rsidR="00D72677">
        <w:t xml:space="preserve"> appropriate information security for these logs.</w:t>
      </w:r>
    </w:p>
    <w:p w14:paraId="4338D153" w14:textId="173A47C5" w:rsidR="00D72677" w:rsidRDefault="007F65C5" w:rsidP="00D4171E">
      <w:pPr>
        <w:pStyle w:val="Bulletwithspace-level1"/>
      </w:pPr>
      <w:r>
        <w:t>M</w:t>
      </w:r>
      <w:r w:rsidR="00D72677">
        <w:t>aintaining a central Configuration Management Database</w:t>
      </w:r>
      <w:r>
        <w:t xml:space="preserve"> (CMDB</w:t>
      </w:r>
      <w:r w:rsidR="00D72677">
        <w:t xml:space="preserve">) for all network equipment and services. </w:t>
      </w:r>
    </w:p>
    <w:p w14:paraId="40C1ABA6" w14:textId="77777777" w:rsidR="00061F4F" w:rsidRDefault="00061F4F">
      <w:pPr>
        <w:snapToGrid/>
        <w:spacing w:line="240" w:lineRule="auto"/>
        <w:jc w:val="left"/>
        <w:rPr>
          <w:lang w:val="en-GB" w:eastAsia="ko-KR"/>
        </w:rPr>
      </w:pPr>
      <w:r>
        <w:br w:type="page"/>
      </w:r>
    </w:p>
    <w:p w14:paraId="75C34048" w14:textId="782BBB69" w:rsidR="00D72677" w:rsidRDefault="00D72677" w:rsidP="001A4ACA">
      <w:pPr>
        <w:pStyle w:val="BodyText"/>
        <w:keepNext/>
      </w:pPr>
      <w:r>
        <w:lastRenderedPageBreak/>
        <w:t>The service provider will not be responsible</w:t>
      </w:r>
      <w:r w:rsidR="007F65C5">
        <w:t xml:space="preserve"> for</w:t>
      </w:r>
      <w:r>
        <w:t>, for instance:</w:t>
      </w:r>
    </w:p>
    <w:p w14:paraId="5E85EFE8" w14:textId="7961332A" w:rsidR="00D72677" w:rsidRDefault="007F65C5" w:rsidP="00D4171E">
      <w:pPr>
        <w:pStyle w:val="Bulletnospace-level1"/>
      </w:pPr>
      <w:r>
        <w:t>T</w:t>
      </w:r>
      <w:r w:rsidR="00D72677">
        <w:t xml:space="preserve">he performance or incidents on external links or pieces of equipment not covered by the </w:t>
      </w:r>
      <w:proofErr w:type="spellStart"/>
      <w:r w:rsidR="00D72677">
        <w:t>CNaaS</w:t>
      </w:r>
      <w:proofErr w:type="spellEnd"/>
      <w:r w:rsidR="00D72677">
        <w:t xml:space="preserve"> agreement (like cloud services, multi-tier structures, testbeds, etc.).</w:t>
      </w:r>
    </w:p>
    <w:p w14:paraId="53518AE5" w14:textId="6C7CBC21" w:rsidR="00D72677" w:rsidRDefault="007F65C5" w:rsidP="00D4171E">
      <w:pPr>
        <w:pStyle w:val="Bulletnospace-level1"/>
      </w:pPr>
      <w:r>
        <w:t>T</w:t>
      </w:r>
      <w:r w:rsidR="00D72677">
        <w:t>he information security of the end-user devices.</w:t>
      </w:r>
    </w:p>
    <w:p w14:paraId="7A4A5771" w14:textId="1E4D08A8" w:rsidR="00D72677" w:rsidRDefault="007F65C5" w:rsidP="00D4171E">
      <w:pPr>
        <w:pStyle w:val="Bulletnospace-level1"/>
      </w:pPr>
      <w:r>
        <w:t>S</w:t>
      </w:r>
      <w:r w:rsidR="00D72677">
        <w:t>mall changes to the customers physical infrastructure (e.g. patch cables, power supplies and cabling).</w:t>
      </w:r>
    </w:p>
    <w:p w14:paraId="11098B9B" w14:textId="3CB064EB" w:rsidR="00D72677" w:rsidRDefault="007F65C5" w:rsidP="00D4171E">
      <w:pPr>
        <w:pStyle w:val="Bulletnospace-level1"/>
      </w:pPr>
      <w:r>
        <w:t>E</w:t>
      </w:r>
      <w:r w:rsidR="00D72677">
        <w:t>stablishing appropriate environmental conditions for the equipment stored on customer premises (temperature humidity).</w:t>
      </w:r>
    </w:p>
    <w:p w14:paraId="363D6F08" w14:textId="1B29F15E" w:rsidR="00D72677" w:rsidRDefault="007F65C5" w:rsidP="00D4171E">
      <w:pPr>
        <w:pStyle w:val="Bulletnospace-level1"/>
      </w:pPr>
      <w:r>
        <w:t>P</w:t>
      </w:r>
      <w:r w:rsidR="00D72677">
        <w:t>roviding fire-protecting infrastructure and policies at the customer site.</w:t>
      </w:r>
    </w:p>
    <w:p w14:paraId="6DD968CF" w14:textId="331D6CBB" w:rsidR="00D72677" w:rsidRDefault="007F65C5" w:rsidP="00D4171E">
      <w:pPr>
        <w:pStyle w:val="Bulletwithspace-level1"/>
      </w:pPr>
      <w:r>
        <w:t>T</w:t>
      </w:r>
      <w:r w:rsidR="00D72677">
        <w:t>he configuration setup and management of the local customer devices not included in the service.</w:t>
      </w:r>
    </w:p>
    <w:p w14:paraId="4896C469" w14:textId="77777777" w:rsidR="00D72677" w:rsidRDefault="00D72677" w:rsidP="00D4171E">
      <w:pPr>
        <w:pStyle w:val="Heading4"/>
      </w:pPr>
      <w:r>
        <w:t>Service Customer Responsibility</w:t>
      </w:r>
    </w:p>
    <w:p w14:paraId="5AF9C9AF" w14:textId="2424B2CB" w:rsidR="00D72677" w:rsidRDefault="00D72677" w:rsidP="00D72677">
      <w:pPr>
        <w:pStyle w:val="BodyText"/>
      </w:pPr>
      <w:r>
        <w:t>The customer can be responsible</w:t>
      </w:r>
      <w:r w:rsidR="007F65C5">
        <w:t xml:space="preserve"> for</w:t>
      </w:r>
      <w:r>
        <w:t>, for instance:</w:t>
      </w:r>
    </w:p>
    <w:p w14:paraId="3BBB1ABD" w14:textId="743D588A" w:rsidR="00D72677" w:rsidRDefault="008B31B4" w:rsidP="00D4171E">
      <w:pPr>
        <w:pStyle w:val="Bulletnospace-level1"/>
      </w:pPr>
      <w:r>
        <w:t>T</w:t>
      </w:r>
      <w:r w:rsidR="00D72677">
        <w:t>he passive network infrastructure within the campus (cabling, patch-panels, racks and the like).</w:t>
      </w:r>
    </w:p>
    <w:p w14:paraId="13FD882C" w14:textId="361FC6F2" w:rsidR="00D72677" w:rsidRDefault="008B31B4" w:rsidP="00D4171E">
      <w:pPr>
        <w:pStyle w:val="Bulletnospace-level1"/>
      </w:pPr>
      <w:r>
        <w:t>T</w:t>
      </w:r>
      <w:r w:rsidR="00D72677">
        <w:t xml:space="preserve">he operation and up-to-date configuration of </w:t>
      </w:r>
      <w:r w:rsidR="000037AB">
        <w:t xml:space="preserve">any </w:t>
      </w:r>
      <w:r w:rsidR="00D72677">
        <w:t xml:space="preserve">ICT equipment (e.g. switches, routers, computers, laptops, servers, IP telephones, access points, etc.) </w:t>
      </w:r>
      <w:r w:rsidR="000037AB">
        <w:t xml:space="preserve">at </w:t>
      </w:r>
      <w:r w:rsidR="00D72677">
        <w:t xml:space="preserve">the campus </w:t>
      </w:r>
      <w:r w:rsidR="000037AB">
        <w:t xml:space="preserve">that </w:t>
      </w:r>
      <w:r w:rsidR="00D72677">
        <w:t xml:space="preserve">is not explicitly </w:t>
      </w:r>
      <w:r w:rsidR="000037AB">
        <w:t xml:space="preserve">listed </w:t>
      </w:r>
      <w:r w:rsidR="00D72677">
        <w:t>as being managed by the service provider.</w:t>
      </w:r>
    </w:p>
    <w:p w14:paraId="005DCCB7" w14:textId="7710C38A" w:rsidR="00D72677" w:rsidRDefault="000037AB" w:rsidP="00D4171E">
      <w:pPr>
        <w:pStyle w:val="Bulletnospace-level1"/>
      </w:pPr>
      <w:r>
        <w:t>T</w:t>
      </w:r>
      <w:r w:rsidR="00D72677">
        <w:t xml:space="preserve">he information security of the ICT equipment </w:t>
      </w:r>
      <w:r>
        <w:t xml:space="preserve">at </w:t>
      </w:r>
      <w:r w:rsidR="00D72677">
        <w:t xml:space="preserve">the campus </w:t>
      </w:r>
      <w:r>
        <w:t xml:space="preserve">listed </w:t>
      </w:r>
      <w:r w:rsidR="00D72677">
        <w:t>in the previous bullet (e.g. patching software, applying antimalware software and similar).</w:t>
      </w:r>
    </w:p>
    <w:p w14:paraId="29833BF5" w14:textId="1EFF02AD" w:rsidR="00D72677" w:rsidRDefault="000037AB" w:rsidP="00D4171E">
      <w:pPr>
        <w:pStyle w:val="Bulletnospace-level1"/>
      </w:pPr>
      <w:r>
        <w:t>C</w:t>
      </w:r>
      <w:r w:rsidR="00D72677">
        <w:t xml:space="preserve">ontrolling physical access to the equipment managed by the provider. Access can be allowed only to authorised persons </w:t>
      </w:r>
      <w:r>
        <w:t xml:space="preserve">employed by </w:t>
      </w:r>
      <w:r w:rsidR="00D72677">
        <w:t xml:space="preserve">the provider, customer </w:t>
      </w:r>
      <w:r>
        <w:t xml:space="preserve">or </w:t>
      </w:r>
      <w:r w:rsidR="00D72677">
        <w:t>equipment vendor. The list of authorised persons will be agreed between the customer and the provider. The procedure for the physical access should also be agreed, including:</w:t>
      </w:r>
    </w:p>
    <w:p w14:paraId="2A9FF7AE" w14:textId="77777777" w:rsidR="00D72677" w:rsidRDefault="00D72677" w:rsidP="00D4171E">
      <w:pPr>
        <w:pStyle w:val="Bulletnospace-level2"/>
      </w:pPr>
      <w:r>
        <w:t>Authorisation procedure.</w:t>
      </w:r>
    </w:p>
    <w:p w14:paraId="55ED8F9F" w14:textId="77777777" w:rsidR="00D72677" w:rsidRDefault="00D72677" w:rsidP="00D4171E">
      <w:pPr>
        <w:pStyle w:val="Bulletnospace-level2"/>
      </w:pPr>
      <w:r>
        <w:t>Changing the list of authorised persons.</w:t>
      </w:r>
    </w:p>
    <w:p w14:paraId="15ABB68F" w14:textId="77777777" w:rsidR="00D72677" w:rsidRDefault="00D72677" w:rsidP="00D4171E">
      <w:pPr>
        <w:pStyle w:val="Bulletnospace-level2"/>
      </w:pPr>
      <w:r>
        <w:t>Access logging.</w:t>
      </w:r>
    </w:p>
    <w:p w14:paraId="77873FB9" w14:textId="77777777" w:rsidR="00D72677" w:rsidRDefault="00D72677" w:rsidP="00D4171E">
      <w:pPr>
        <w:pStyle w:val="Bulletnospace-level2"/>
      </w:pPr>
      <w:r>
        <w:t>Information sharing about physical access - who should receive / acknowledge / approve the physical access to the devices.</w:t>
      </w:r>
    </w:p>
    <w:p w14:paraId="1AA489C1" w14:textId="75CE05F8" w:rsidR="00D72677" w:rsidRDefault="000037AB" w:rsidP="00D4171E">
      <w:pPr>
        <w:pStyle w:val="Bulletnospace-level1"/>
      </w:pPr>
      <w:r>
        <w:t>A</w:t>
      </w:r>
      <w:r w:rsidR="00D72677">
        <w:t xml:space="preserve">llowing service provider personnel physical access to the managed equipment. </w:t>
      </w:r>
    </w:p>
    <w:p w14:paraId="35457A2B" w14:textId="403D18BC" w:rsidR="00D72677" w:rsidRDefault="000037AB" w:rsidP="00D4171E">
      <w:pPr>
        <w:pStyle w:val="Bulletnospace-level1"/>
      </w:pPr>
      <w:r>
        <w:t>M</w:t>
      </w:r>
      <w:r w:rsidR="00D72677">
        <w:t>aintaining the environmental conditions (e.g. temperature, humidity, power consumption) of all the ICT equipment at the customer’s facilities managed by the service provider within the boundaries defined by equipment manufacturer.</w:t>
      </w:r>
    </w:p>
    <w:p w14:paraId="456CA148" w14:textId="03CF07E8" w:rsidR="00D72677" w:rsidRDefault="000037AB" w:rsidP="00D4171E">
      <w:pPr>
        <w:pStyle w:val="Bulletnospace-level1"/>
      </w:pPr>
      <w:r>
        <w:t>F</w:t>
      </w:r>
      <w:r w:rsidR="00D72677">
        <w:t>ollowing fire safety guidelines (e.g. having enough gas for fire suppression in the data centre or assistance for fire extinction).</w:t>
      </w:r>
    </w:p>
    <w:p w14:paraId="737422F1" w14:textId="158A77FD" w:rsidR="00D72677" w:rsidRDefault="000037AB" w:rsidP="00D4171E">
      <w:pPr>
        <w:pStyle w:val="Bulletnospace-level1"/>
      </w:pPr>
      <w:r>
        <w:t>P</w:t>
      </w:r>
      <w:r w:rsidR="00D72677">
        <w:t>lanning the location of Wi-Fi access-points appropriately, according to building and fire regulations guidelines.</w:t>
      </w:r>
    </w:p>
    <w:p w14:paraId="496D64F2" w14:textId="2F3F578E" w:rsidR="00D72677" w:rsidRDefault="000037AB" w:rsidP="00D4171E">
      <w:pPr>
        <w:pStyle w:val="Bulletnospace-level1"/>
      </w:pPr>
      <w:r>
        <w:t>E</w:t>
      </w:r>
      <w:r w:rsidR="00D72677">
        <w:t>xecuting simple operations on managed equipment (e.g. power cycle, changing the patch cable, and similar) upon the request or with the permission of the service provider.</w:t>
      </w:r>
    </w:p>
    <w:p w14:paraId="04C67940" w14:textId="4A960028" w:rsidR="00D72677" w:rsidRDefault="000037AB" w:rsidP="00D4171E">
      <w:pPr>
        <w:pStyle w:val="Bulletnospace-level1"/>
      </w:pPr>
      <w:r>
        <w:lastRenderedPageBreak/>
        <w:t>A</w:t>
      </w:r>
      <w:r w:rsidR="00D72677">
        <w:t xml:space="preserve">ctively participating in debugging and problem-solving activities on managed ICT equipment by timely providing relevant information to the service provider, especially upon the request from </w:t>
      </w:r>
      <w:r>
        <w:t xml:space="preserve">the </w:t>
      </w:r>
      <w:r w:rsidR="00D72677">
        <w:t xml:space="preserve">service provider and executing previously </w:t>
      </w:r>
      <w:r w:rsidR="001A4ACA">
        <w:t xml:space="preserve">agreed </w:t>
      </w:r>
      <w:r w:rsidR="00D72677">
        <w:t>simple operations.</w:t>
      </w:r>
    </w:p>
    <w:p w14:paraId="4D263DDA" w14:textId="11F06F34" w:rsidR="00D72677" w:rsidRDefault="000037AB" w:rsidP="00D4171E">
      <w:pPr>
        <w:pStyle w:val="Bulletnospace-level1"/>
      </w:pPr>
      <w:r>
        <w:t>F</w:t>
      </w:r>
      <w:r w:rsidR="00D72677">
        <w:t xml:space="preserve">ollowing the </w:t>
      </w:r>
      <w:r w:rsidR="00CF5ECB">
        <w:t>RFC</w:t>
      </w:r>
      <w:r w:rsidR="00D72677">
        <w:t xml:space="preserve"> and issue reporting procedures and us</w:t>
      </w:r>
      <w:r>
        <w:t>ing</w:t>
      </w:r>
      <w:r w:rsidR="00D72677">
        <w:t xml:space="preserve"> the problem and issue</w:t>
      </w:r>
      <w:r>
        <w:t xml:space="preserve"> reporting tool</w:t>
      </w:r>
      <w:r w:rsidR="00D72677">
        <w:t>s specified by the service provider.</w:t>
      </w:r>
    </w:p>
    <w:p w14:paraId="4F1FB77A" w14:textId="2696D293" w:rsidR="00D72677" w:rsidRDefault="000037AB" w:rsidP="00D4171E">
      <w:pPr>
        <w:pStyle w:val="Bulletnospace-level1"/>
      </w:pPr>
      <w:r>
        <w:t>P</w:t>
      </w:r>
      <w:r w:rsidR="00D72677">
        <w:t xml:space="preserve">roviding the first line of support to the users of the campus network. The provider will not react to calls from the </w:t>
      </w:r>
      <w:r>
        <w:t xml:space="preserve">campus network’s </w:t>
      </w:r>
      <w:r w:rsidR="00D72677">
        <w:t xml:space="preserve">end users. The customer should designate </w:t>
      </w:r>
      <w:r>
        <w:t xml:space="preserve">authorised </w:t>
      </w:r>
      <w:r w:rsidR="00D72677">
        <w:t>persons to communicat</w:t>
      </w:r>
      <w:r>
        <w:t>ing</w:t>
      </w:r>
      <w:r w:rsidR="00D72677">
        <w:t xml:space="preserve"> with the provider. </w:t>
      </w:r>
    </w:p>
    <w:p w14:paraId="0ECE90A6" w14:textId="756F1448" w:rsidR="00D72677" w:rsidRDefault="000037AB" w:rsidP="00D4171E">
      <w:pPr>
        <w:pStyle w:val="Bulletnospace-level1"/>
      </w:pPr>
      <w:r>
        <w:t>A</w:t>
      </w:r>
      <w:r w:rsidR="00D72677">
        <w:t>ny potentially malicious end user activities.</w:t>
      </w:r>
    </w:p>
    <w:p w14:paraId="258FF52A" w14:textId="1BB8D37B" w:rsidR="00D72677" w:rsidRDefault="000037AB" w:rsidP="00D4171E">
      <w:pPr>
        <w:pStyle w:val="Bulletnospace-level1"/>
      </w:pPr>
      <w:r>
        <w:t>I</w:t>
      </w:r>
      <w:r w:rsidR="00D72677">
        <w:t>nforming their users of all relevant procedures and policies, of how the network and the resources should be used, including - if appropriate - relevant elements of the contract between the provider and the customer.</w:t>
      </w:r>
    </w:p>
    <w:p w14:paraId="1EBD2354" w14:textId="3A80CDFD" w:rsidR="00D72677" w:rsidRDefault="000037AB" w:rsidP="00D4171E">
      <w:pPr>
        <w:pStyle w:val="Bulletwithspace-level1"/>
      </w:pPr>
      <w:r>
        <w:t>S</w:t>
      </w:r>
      <w:r w:rsidR="00D72677">
        <w:t xml:space="preserve">upporting the </w:t>
      </w:r>
      <w:proofErr w:type="spellStart"/>
      <w:r w:rsidR="00D72677">
        <w:t>CNaaS</w:t>
      </w:r>
      <w:proofErr w:type="spellEnd"/>
      <w:r w:rsidR="00D72677">
        <w:t xml:space="preserve"> service on-site and providing a point of contact for all trouble ticket reports (if the helpdesk is run by the customer).</w:t>
      </w:r>
    </w:p>
    <w:p w14:paraId="5901038A" w14:textId="16FD35EA" w:rsidR="00D72677" w:rsidRDefault="00D72677" w:rsidP="00D72677">
      <w:pPr>
        <w:pStyle w:val="BodyText"/>
      </w:pPr>
      <w:r>
        <w:t>The customer will not be responsible</w:t>
      </w:r>
      <w:r w:rsidR="00193E6A">
        <w:t xml:space="preserve"> for</w:t>
      </w:r>
      <w:r>
        <w:t>, for instance:</w:t>
      </w:r>
    </w:p>
    <w:p w14:paraId="16F19D8D" w14:textId="7D5A16B0" w:rsidR="00D72677" w:rsidRDefault="00193E6A" w:rsidP="00D4171E">
      <w:pPr>
        <w:pStyle w:val="Bulletwithspace-level1"/>
      </w:pPr>
      <w:r>
        <w:t>T</w:t>
      </w:r>
      <w:r w:rsidR="00D72677">
        <w:t xml:space="preserve">he configuration and management of the equipment under the </w:t>
      </w:r>
      <w:proofErr w:type="spellStart"/>
      <w:r w:rsidR="00D72677">
        <w:t>CNaaS</w:t>
      </w:r>
      <w:proofErr w:type="spellEnd"/>
      <w:r w:rsidR="00D72677">
        <w:t xml:space="preserve"> agreement.</w:t>
      </w:r>
    </w:p>
    <w:p w14:paraId="4E35EA96" w14:textId="77777777" w:rsidR="00D72677" w:rsidRDefault="00D72677" w:rsidP="00D4171E">
      <w:pPr>
        <w:pStyle w:val="Heading3"/>
      </w:pPr>
      <w:bookmarkStart w:id="14" w:name="_Toc34037458"/>
      <w:r>
        <w:t>Communication Flows</w:t>
      </w:r>
      <w:bookmarkEnd w:id="14"/>
    </w:p>
    <w:p w14:paraId="05755776" w14:textId="2DCF79F6" w:rsidR="00D72677" w:rsidRDefault="00D72677" w:rsidP="00D72677">
      <w:pPr>
        <w:pStyle w:val="BodyText"/>
      </w:pPr>
      <w:r>
        <w:t xml:space="preserve">The provider and the customer should </w:t>
      </w:r>
      <w:r w:rsidR="00891EF6">
        <w:t xml:space="preserve">define </w:t>
      </w:r>
      <w:r>
        <w:t xml:space="preserve">the communication channels </w:t>
      </w:r>
      <w:r w:rsidR="00891EF6">
        <w:t xml:space="preserve">for </w:t>
      </w:r>
      <w:r>
        <w:t xml:space="preserve">the defined roles </w:t>
      </w:r>
      <w:r w:rsidR="00D106BA">
        <w:t xml:space="preserve">and the communication flows </w:t>
      </w:r>
      <w:r>
        <w:t xml:space="preserve">in the contract. The following subsections </w:t>
      </w:r>
      <w:r w:rsidR="00891EF6">
        <w:t xml:space="preserve">provide </w:t>
      </w:r>
      <w:r>
        <w:t>some examples.</w:t>
      </w:r>
    </w:p>
    <w:p w14:paraId="01A8EA9D" w14:textId="77777777" w:rsidR="00D72677" w:rsidRDefault="00D72677" w:rsidP="00F8774A">
      <w:pPr>
        <w:pStyle w:val="Heading4"/>
      </w:pPr>
      <w:r>
        <w:t>Communication Flows for Service Level Management</w:t>
      </w:r>
    </w:p>
    <w:p w14:paraId="483D4AF9" w14:textId="155338B1" w:rsidR="00D72677" w:rsidRDefault="00F368AD" w:rsidP="00D72677">
      <w:pPr>
        <w:pStyle w:val="BodyText"/>
      </w:pPr>
      <w:r>
        <w:t>As part of the Service Level Management, t</w:t>
      </w:r>
      <w:r w:rsidR="00D72677">
        <w:t xml:space="preserve">he provider and the customer should agree the communication flows </w:t>
      </w:r>
      <w:r>
        <w:t xml:space="preserve">required </w:t>
      </w:r>
      <w:r w:rsidR="00D72677">
        <w:t xml:space="preserve">for </w:t>
      </w:r>
      <w:r>
        <w:t>reviewing the quality of the service</w:t>
      </w:r>
      <w:r w:rsidR="00D72677">
        <w:t>.</w:t>
      </w:r>
    </w:p>
    <w:p w14:paraId="7272064D" w14:textId="77777777" w:rsidR="00D72677" w:rsidRDefault="00D72677" w:rsidP="00D72677">
      <w:pPr>
        <w:pStyle w:val="BodyText"/>
      </w:pPr>
      <w:r>
        <w:t>The following list gives some examples:</w:t>
      </w:r>
    </w:p>
    <w:p w14:paraId="1B68A718" w14:textId="77777777" w:rsidR="00D72677" w:rsidRDefault="00D72677" w:rsidP="00F8774A">
      <w:pPr>
        <w:pStyle w:val="Bulletnospace-level1"/>
      </w:pPr>
      <w:r>
        <w:t>Regular/On-demand meetings:</w:t>
      </w:r>
    </w:p>
    <w:p w14:paraId="18DF0595" w14:textId="0DBDF85F" w:rsidR="00D72677" w:rsidRDefault="00D72677" w:rsidP="00F8774A">
      <w:pPr>
        <w:pStyle w:val="Bulletnospace-level2"/>
      </w:pPr>
      <w:r>
        <w:t>The Service Manager from the provider</w:t>
      </w:r>
      <w:r w:rsidR="00107D28">
        <w:t>’s</w:t>
      </w:r>
      <w:r>
        <w:t xml:space="preserve"> </w:t>
      </w:r>
      <w:proofErr w:type="spellStart"/>
      <w:r>
        <w:t>CNaaS</w:t>
      </w:r>
      <w:proofErr w:type="spellEnd"/>
      <w:r>
        <w:t xml:space="preserve"> team and the Service Coordinator from the customer team should </w:t>
      </w:r>
      <w:r w:rsidR="00107D28">
        <w:t xml:space="preserve">meet </w:t>
      </w:r>
      <w:r>
        <w:t xml:space="preserve">regularly (face-to-face or remotely via VC) to follow-up on service </w:t>
      </w:r>
      <w:r w:rsidR="00107D28">
        <w:t xml:space="preserve">requirements </w:t>
      </w:r>
      <w:r>
        <w:t>and possible improvements.</w:t>
      </w:r>
    </w:p>
    <w:p w14:paraId="3EE5F201" w14:textId="06319228" w:rsidR="00D72677" w:rsidRDefault="00D72677" w:rsidP="00F8774A">
      <w:pPr>
        <w:pStyle w:val="Bulletwithspace-level2"/>
      </w:pPr>
      <w:r>
        <w:t xml:space="preserve">The Service Coordinator or the Service Managers can </w:t>
      </w:r>
      <w:r w:rsidR="00107D28">
        <w:t xml:space="preserve">set a maximum of &lt;n&gt; </w:t>
      </w:r>
      <w:proofErr w:type="spellStart"/>
      <w:r>
        <w:t>adhoc</w:t>
      </w:r>
      <w:proofErr w:type="spellEnd"/>
      <w:r>
        <w:t xml:space="preserve"> meetings </w:t>
      </w:r>
      <w:r w:rsidR="00107D28">
        <w:t xml:space="preserve">per month if </w:t>
      </w:r>
      <w:r>
        <w:t>needed.</w:t>
      </w:r>
    </w:p>
    <w:p w14:paraId="1681F824" w14:textId="77777777" w:rsidR="00D72677" w:rsidRDefault="00D72677" w:rsidP="00F8774A">
      <w:pPr>
        <w:pStyle w:val="Bulletnospace-level1"/>
      </w:pPr>
      <w:r>
        <w:t>Regular/On-demand reports:</w:t>
      </w:r>
    </w:p>
    <w:p w14:paraId="13194683" w14:textId="36C0BA96" w:rsidR="00D72677" w:rsidRDefault="00D72677" w:rsidP="00F8774A">
      <w:pPr>
        <w:pStyle w:val="Bulletnospace-level2"/>
      </w:pPr>
      <w:r>
        <w:t xml:space="preserve">Based on the monitoring and the logs, the Service Manager will periodically (or at customer request, if preferred) provide customer with the following reports, which can be automatically generated </w:t>
      </w:r>
      <w:r w:rsidR="00107D28">
        <w:t xml:space="preserve">if </w:t>
      </w:r>
      <w:r>
        <w:t>possible:</w:t>
      </w:r>
    </w:p>
    <w:p w14:paraId="4BB2C35D" w14:textId="77777777" w:rsidR="00D72677" w:rsidRDefault="00D72677" w:rsidP="00F8774A">
      <w:pPr>
        <w:pStyle w:val="Bulletnospace-level3"/>
      </w:pPr>
      <w:r>
        <w:t>Availability statistics.</w:t>
      </w:r>
    </w:p>
    <w:p w14:paraId="23FDB455" w14:textId="77777777" w:rsidR="00D72677" w:rsidRDefault="00D72677" w:rsidP="00F8774A">
      <w:pPr>
        <w:pStyle w:val="Bulletnospace-level3"/>
      </w:pPr>
      <w:r>
        <w:t>SLT and KPI review results, including SLA violations, if any.</w:t>
      </w:r>
    </w:p>
    <w:p w14:paraId="56FBE9C8" w14:textId="77777777" w:rsidR="00D72677" w:rsidRDefault="00D72677" w:rsidP="00F8774A">
      <w:pPr>
        <w:pStyle w:val="Bulletnospace-level3"/>
      </w:pPr>
      <w:r>
        <w:t>Service improvement plan.</w:t>
      </w:r>
    </w:p>
    <w:p w14:paraId="194493BF" w14:textId="77777777" w:rsidR="00D72677" w:rsidRDefault="00D72677" w:rsidP="00F8774A">
      <w:pPr>
        <w:pStyle w:val="Bulletnospace-level3"/>
      </w:pPr>
      <w:r>
        <w:t>Incident report.</w:t>
      </w:r>
    </w:p>
    <w:p w14:paraId="76E4C40D" w14:textId="77777777" w:rsidR="00D72677" w:rsidRDefault="00D72677" w:rsidP="00F8774A">
      <w:pPr>
        <w:pStyle w:val="Bulletwithspace-level2"/>
      </w:pPr>
      <w:r>
        <w:lastRenderedPageBreak/>
        <w:t>The customer can ask for special incident reports in relevant cases, with a maximum of &lt;n&gt; incident reports per month.</w:t>
      </w:r>
    </w:p>
    <w:p w14:paraId="4142135E" w14:textId="77777777" w:rsidR="00D72677" w:rsidRDefault="00D72677" w:rsidP="00F8774A">
      <w:pPr>
        <w:pStyle w:val="Bulletnospace-level1"/>
      </w:pPr>
      <w:r>
        <w:t>Complaints or special cases:</w:t>
      </w:r>
    </w:p>
    <w:p w14:paraId="1EEDE5AD" w14:textId="77777777" w:rsidR="00D72677" w:rsidRDefault="00D72677" w:rsidP="00F8774A">
      <w:pPr>
        <w:pStyle w:val="Bulletnospace-level2"/>
      </w:pPr>
      <w:r>
        <w:t>Complaints will be sent to the Service Manager and discussed during regular meetings, unless an urgent incident requires a special meeting.</w:t>
      </w:r>
    </w:p>
    <w:p w14:paraId="2790E03C" w14:textId="03A083A3" w:rsidR="00D72677" w:rsidRDefault="00D72677" w:rsidP="00F8774A">
      <w:pPr>
        <w:pStyle w:val="Bulletwithspace-level2"/>
      </w:pPr>
      <w:r>
        <w:t xml:space="preserve">In case of relevant critical incidents, </w:t>
      </w:r>
      <w:r w:rsidR="00107D28">
        <w:t xml:space="preserve">either </w:t>
      </w:r>
      <w:r>
        <w:t>side can require special meetings with a representative of the other side.</w:t>
      </w:r>
    </w:p>
    <w:p w14:paraId="7BF73516" w14:textId="77777777" w:rsidR="00D72677" w:rsidRDefault="00D72677" w:rsidP="00F8774A">
      <w:pPr>
        <w:pStyle w:val="Heading4"/>
      </w:pPr>
      <w:r>
        <w:t>Communication Flows for Incident Management</w:t>
      </w:r>
    </w:p>
    <w:p w14:paraId="55BC7E48" w14:textId="7ECA96F7" w:rsidR="00D72677" w:rsidRDefault="00D72677" w:rsidP="00D72677">
      <w:pPr>
        <w:pStyle w:val="BodyText"/>
      </w:pPr>
      <w:r>
        <w:t xml:space="preserve">The provider and the customer should agree the alarm and ticket recipients and escalation procedures, which will depend on the </w:t>
      </w:r>
      <w:r w:rsidR="00107D28">
        <w:t xml:space="preserve">defined </w:t>
      </w:r>
      <w:r>
        <w:t>resolution times (see Section 3.4.5).</w:t>
      </w:r>
    </w:p>
    <w:p w14:paraId="3B458293" w14:textId="6F24F697" w:rsidR="00D72677" w:rsidRDefault="00D72677" w:rsidP="00F8774A">
      <w:pPr>
        <w:pStyle w:val="Heading5"/>
      </w:pPr>
      <w:r>
        <w:t>Alarm Recipients</w:t>
      </w:r>
    </w:p>
    <w:p w14:paraId="74AF02E3" w14:textId="77777777" w:rsidR="00D72677" w:rsidRDefault="00D72677" w:rsidP="00D72677">
      <w:pPr>
        <w:pStyle w:val="BodyText"/>
      </w:pPr>
      <w:r>
        <w:t>Several options can be considered:</w:t>
      </w:r>
    </w:p>
    <w:p w14:paraId="790EB539" w14:textId="77777777" w:rsidR="00D72677" w:rsidRDefault="00D72677" w:rsidP="00F8774A">
      <w:pPr>
        <w:pStyle w:val="Bulletnospace-level1"/>
      </w:pPr>
      <w:r>
        <w:t xml:space="preserve">Alarms triggered on the monitoring system will be sent to the alarm console at the helpdesk and open a ticket in the helpdesk system. </w:t>
      </w:r>
    </w:p>
    <w:p w14:paraId="444B482A" w14:textId="77777777" w:rsidR="00D72677" w:rsidRDefault="00D72677" w:rsidP="00F8774A">
      <w:pPr>
        <w:pStyle w:val="Bulletnospace-level1"/>
      </w:pPr>
      <w:r>
        <w:t xml:space="preserve">Alarms triggered on the monitoring system will be sent to the alarm console at the provider’s NOC. </w:t>
      </w:r>
    </w:p>
    <w:p w14:paraId="171C41DC" w14:textId="77777777" w:rsidR="00D72677" w:rsidRDefault="00D72677" w:rsidP="00F8774A">
      <w:pPr>
        <w:pStyle w:val="Bulletwithspace-level1"/>
      </w:pPr>
      <w:r>
        <w:t xml:space="preserve">Alarms triggered on the monitoring system will be sent to the alarm console at the provider’s NOC and the </w:t>
      </w:r>
      <w:proofErr w:type="gramStart"/>
      <w:r>
        <w:t>helpdesk, and</w:t>
      </w:r>
      <w:proofErr w:type="gramEnd"/>
      <w:r>
        <w:t xml:space="preserve"> open a ticket in the helpdesk system. </w:t>
      </w:r>
    </w:p>
    <w:p w14:paraId="32175D27" w14:textId="6A86B28A" w:rsidR="00D72677" w:rsidRDefault="00107D28" w:rsidP="00D72677">
      <w:pPr>
        <w:pStyle w:val="BodyText"/>
      </w:pPr>
      <w:r>
        <w:t xml:space="preserve">The monitoring system </w:t>
      </w:r>
      <w:r w:rsidR="00D72677">
        <w:t>can automatically sen</w:t>
      </w:r>
      <w:r>
        <w:t>d</w:t>
      </w:r>
      <w:r w:rsidR="00D72677">
        <w:t xml:space="preserve"> </w:t>
      </w:r>
      <w:r>
        <w:t xml:space="preserve">notifications </w:t>
      </w:r>
      <w:r w:rsidR="00D72677">
        <w:t>to the customer helpdesk and</w:t>
      </w:r>
      <w:r>
        <w:t>,</w:t>
      </w:r>
      <w:r w:rsidR="00D72677">
        <w:t xml:space="preserve"> while the monitoring system cannot monitor itself, the central monitoring system at the provider can issue notifications if the monitoring system </w:t>
      </w:r>
      <w:r>
        <w:t xml:space="preserve">itself </w:t>
      </w:r>
      <w:r w:rsidR="00D72677">
        <w:t>has a failure.</w:t>
      </w:r>
    </w:p>
    <w:p w14:paraId="455D7EE7" w14:textId="77777777" w:rsidR="00D72677" w:rsidRDefault="00D72677" w:rsidP="00D72677">
      <w:pPr>
        <w:pStyle w:val="BodyText"/>
      </w:pPr>
      <w:r>
        <w:t xml:space="preserve">The provider and the customer may agree on different recipients depending on the nature of the alarms (for instance, when major incidents are detected). Alarms can also trigger automatic calls or send text messages. </w:t>
      </w:r>
    </w:p>
    <w:p w14:paraId="2EDA46AD" w14:textId="77777777" w:rsidR="00D72677" w:rsidRDefault="00D72677" w:rsidP="00F8774A">
      <w:pPr>
        <w:pStyle w:val="Heading5"/>
      </w:pPr>
      <w:r>
        <w:t>Ticket Recipients</w:t>
      </w:r>
    </w:p>
    <w:p w14:paraId="06D61DC3" w14:textId="77777777" w:rsidR="00D72677" w:rsidRDefault="00D72677" w:rsidP="00D72677">
      <w:pPr>
        <w:pStyle w:val="BodyText"/>
      </w:pPr>
      <w:r>
        <w:t>There are several options:</w:t>
      </w:r>
    </w:p>
    <w:p w14:paraId="5F407D2E" w14:textId="77777777" w:rsidR="00D72677" w:rsidRDefault="00D72677" w:rsidP="00F8774A">
      <w:pPr>
        <w:pStyle w:val="Bulletnospace-level1"/>
      </w:pPr>
      <w:r>
        <w:t>The helpdesk receives the alarms.</w:t>
      </w:r>
    </w:p>
    <w:p w14:paraId="480F4885" w14:textId="77777777" w:rsidR="00D72677" w:rsidRDefault="00D72677" w:rsidP="00F8774A">
      <w:pPr>
        <w:pStyle w:val="Bulletnospace-level1"/>
      </w:pPr>
      <w:r>
        <w:t>The provider’s NOC receives the alarms.</w:t>
      </w:r>
    </w:p>
    <w:p w14:paraId="0D5DE4FF" w14:textId="77777777" w:rsidR="00D72677" w:rsidRDefault="00D72677" w:rsidP="00F8774A">
      <w:pPr>
        <w:pStyle w:val="Bulletwithspace-level1"/>
      </w:pPr>
      <w:r>
        <w:t>Both the helpdesk and the NOC receive the alarms.</w:t>
      </w:r>
    </w:p>
    <w:p w14:paraId="6626B378" w14:textId="77777777" w:rsidR="00D72677" w:rsidRDefault="00D72677" w:rsidP="00F8774A">
      <w:pPr>
        <w:pStyle w:val="Heading5"/>
      </w:pPr>
      <w:r>
        <w:t>Escalation Procedures</w:t>
      </w:r>
    </w:p>
    <w:p w14:paraId="75C00291" w14:textId="77777777" w:rsidR="00D72677" w:rsidRDefault="00D72677" w:rsidP="00D72677">
      <w:pPr>
        <w:pStyle w:val="BodyText"/>
      </w:pPr>
      <w:r>
        <w:t>The escalation procedures between the provider and the customer in case of an incident should be defined and agreed by both parties. For instance:</w:t>
      </w:r>
    </w:p>
    <w:p w14:paraId="622F7E2B" w14:textId="42AD5CA2" w:rsidR="00D72677" w:rsidRDefault="00D72677" w:rsidP="00F8774A">
      <w:pPr>
        <w:pStyle w:val="Bulletnospace-level1"/>
      </w:pPr>
      <w:r>
        <w:t>The Service Coordinator at the customer may escalate the incident to the Service Manager or the Product Manager at the provider when an incident is not solved in the agreed resolution time or when a major incident</w:t>
      </w:r>
      <w:r w:rsidR="00A50F2C">
        <w:t xml:space="preserve"> occurs</w:t>
      </w:r>
      <w:r>
        <w:t>. Some common options are</w:t>
      </w:r>
      <w:r w:rsidR="00A50F2C">
        <w:t xml:space="preserve"> to e</w:t>
      </w:r>
      <w:r w:rsidR="004A27DC">
        <w:t>sc</w:t>
      </w:r>
      <w:r w:rsidR="00A50F2C">
        <w:t>alate to the</w:t>
      </w:r>
      <w:r>
        <w:t>:</w:t>
      </w:r>
    </w:p>
    <w:p w14:paraId="53081D73" w14:textId="6124DE70" w:rsidR="00D72677" w:rsidRDefault="00D72677" w:rsidP="00F8774A">
      <w:pPr>
        <w:pStyle w:val="Bulletnospace-level2"/>
      </w:pPr>
      <w:r>
        <w:t xml:space="preserve">Service Manager if the incident is not solved </w:t>
      </w:r>
      <w:r w:rsidR="00A50F2C">
        <w:t>with</w:t>
      </w:r>
      <w:r>
        <w:t>in the agreed resolution time.</w:t>
      </w:r>
    </w:p>
    <w:p w14:paraId="795E98D8" w14:textId="72CC29F8" w:rsidR="00D72677" w:rsidRDefault="00D72677" w:rsidP="00F8774A">
      <w:pPr>
        <w:pStyle w:val="Bulletnospace-level2"/>
      </w:pPr>
      <w:r>
        <w:lastRenderedPageBreak/>
        <w:t xml:space="preserve">Service Manager </w:t>
      </w:r>
      <w:r w:rsidR="00A50F2C">
        <w:t xml:space="preserve">if an incident reaches </w:t>
      </w:r>
      <w:r>
        <w:t>the Service Level Target (SLT).</w:t>
      </w:r>
    </w:p>
    <w:p w14:paraId="3D1A8F07" w14:textId="7CD3D594" w:rsidR="00D72677" w:rsidRDefault="00D72677" w:rsidP="00F8774A">
      <w:pPr>
        <w:pStyle w:val="Bulletnospace-level2"/>
      </w:pPr>
      <w:r>
        <w:t xml:space="preserve">Product Manager if the incident is not solved </w:t>
      </w:r>
      <w:r w:rsidR="00A50F2C">
        <w:t>with</w:t>
      </w:r>
      <w:r>
        <w:t>in the agreed resolution time plus &lt;n&gt; hours.</w:t>
      </w:r>
    </w:p>
    <w:p w14:paraId="3EEDE36C" w14:textId="5523931F" w:rsidR="00D72677" w:rsidRDefault="00D72677" w:rsidP="00F8774A">
      <w:pPr>
        <w:pStyle w:val="Bulletnospace-level2"/>
      </w:pPr>
      <w:r>
        <w:t xml:space="preserve">Product Manager </w:t>
      </w:r>
      <w:r w:rsidR="00A50F2C">
        <w:t xml:space="preserve">if an incident reaches </w:t>
      </w:r>
      <w:r>
        <w:t xml:space="preserve">the SLT </w:t>
      </w:r>
      <w:r w:rsidR="00A50F2C">
        <w:t>twice</w:t>
      </w:r>
      <w:r>
        <w:t>.</w:t>
      </w:r>
    </w:p>
    <w:p w14:paraId="473A84F2" w14:textId="53E077ED" w:rsidR="00D72677" w:rsidRDefault="00D72677" w:rsidP="00F8774A">
      <w:pPr>
        <w:pStyle w:val="Bulletnospace-level2"/>
      </w:pPr>
      <w:r>
        <w:t xml:space="preserve">Product Manager </w:t>
      </w:r>
      <w:proofErr w:type="gramStart"/>
      <w:r>
        <w:t>if  a</w:t>
      </w:r>
      <w:proofErr w:type="gramEnd"/>
      <w:r>
        <w:t xml:space="preserve"> major incident</w:t>
      </w:r>
      <w:r w:rsidR="00A50F2C">
        <w:t xml:space="preserve"> occurs</w:t>
      </w:r>
      <w:r>
        <w:t>.</w:t>
      </w:r>
    </w:p>
    <w:p w14:paraId="2B0B022B" w14:textId="23F96F90" w:rsidR="00D72677" w:rsidRDefault="00D72677" w:rsidP="00F8774A">
      <w:pPr>
        <w:pStyle w:val="Bulletwithspace-level2"/>
      </w:pPr>
      <w:r>
        <w:t xml:space="preserve">Provider Chief Technical Officer (CTO, Management) </w:t>
      </w:r>
      <w:r w:rsidR="00A50F2C">
        <w:t>if an incident reaches the SLT three</w:t>
      </w:r>
      <w:r>
        <w:t xml:space="preserve"> times.</w:t>
      </w:r>
    </w:p>
    <w:p w14:paraId="415A6E8F" w14:textId="4654011D" w:rsidR="00D72677" w:rsidRDefault="00D72677" w:rsidP="00F8774A">
      <w:pPr>
        <w:pStyle w:val="Bulletwithspace-level1"/>
      </w:pPr>
      <w:r>
        <w:t>If an issue is escalated, the incident must be sent to the provider’s NOC (for instance, via the Trouble Ticketing System).</w:t>
      </w:r>
    </w:p>
    <w:p w14:paraId="78F6A851" w14:textId="77777777" w:rsidR="00D20400" w:rsidRDefault="00D20400" w:rsidP="00D20400">
      <w:pPr>
        <w:pStyle w:val="Heading2"/>
      </w:pPr>
      <w:bookmarkStart w:id="15" w:name="_Toc34037459"/>
      <w:r>
        <w:t>Duration, Changes and Termination</w:t>
      </w:r>
      <w:bookmarkEnd w:id="15"/>
    </w:p>
    <w:p w14:paraId="29A43239" w14:textId="3339BB88" w:rsidR="00D20400" w:rsidRDefault="00D20400" w:rsidP="00D20400">
      <w:pPr>
        <w:pStyle w:val="BodyText"/>
      </w:pPr>
      <w:r>
        <w:t xml:space="preserve">The contract should include information about the service’s duration, the scope for the provider and customer </w:t>
      </w:r>
      <w:r w:rsidR="00E91D8A">
        <w:t xml:space="preserve">to </w:t>
      </w:r>
      <w:r>
        <w:t>mak</w:t>
      </w:r>
      <w:r w:rsidR="00E91D8A">
        <w:t>e</w:t>
      </w:r>
      <w:r>
        <w:t xml:space="preserve"> changes to the service during the contract period and causes for termination. Both parties could request advice from their legal specialists.</w:t>
      </w:r>
    </w:p>
    <w:p w14:paraId="1B2785DB" w14:textId="77777777" w:rsidR="00D20400" w:rsidRDefault="00D20400" w:rsidP="00D20400">
      <w:pPr>
        <w:pStyle w:val="BodyText"/>
      </w:pPr>
      <w:r>
        <w:t>Some examples are:</w:t>
      </w:r>
    </w:p>
    <w:p w14:paraId="5646F188" w14:textId="77777777" w:rsidR="00D20400" w:rsidRDefault="00D20400" w:rsidP="00D20400">
      <w:pPr>
        <w:pStyle w:val="Bulletnospace-level1"/>
      </w:pPr>
      <w:r>
        <w:t>Duration of the service:</w:t>
      </w:r>
    </w:p>
    <w:p w14:paraId="7AACD97A" w14:textId="77777777" w:rsidR="00D20400" w:rsidRDefault="00D20400" w:rsidP="00D20400">
      <w:pPr>
        <w:pStyle w:val="Bulletnospace-level2"/>
      </w:pPr>
      <w:r>
        <w:t>The service will begin when the agreement is signed and will remain in effect for an initial term of &lt;n&gt; months / years.</w:t>
      </w:r>
    </w:p>
    <w:p w14:paraId="54200CD0" w14:textId="77777777" w:rsidR="00D20400" w:rsidRDefault="00D20400" w:rsidP="00D20400">
      <w:pPr>
        <w:pStyle w:val="Bulletwithspace-level2"/>
      </w:pPr>
      <w:r>
        <w:t xml:space="preserve">This service only applies to the pilot period in the project </w:t>
      </w:r>
      <w:proofErr w:type="spellStart"/>
      <w:r>
        <w:t>CNaaS</w:t>
      </w:r>
      <w:proofErr w:type="spellEnd"/>
      <w:r>
        <w:t xml:space="preserve"> (if it is a project) for the duration of &lt;n&gt; months / years.</w:t>
      </w:r>
    </w:p>
    <w:p w14:paraId="6C986C30" w14:textId="77777777" w:rsidR="00D20400" w:rsidRDefault="00D20400" w:rsidP="00D20400">
      <w:pPr>
        <w:pStyle w:val="Bulletnospace-level1"/>
      </w:pPr>
      <w:r>
        <w:t>Possibilities to change the service:</w:t>
      </w:r>
    </w:p>
    <w:p w14:paraId="2E7B6B78" w14:textId="77777777" w:rsidR="00D20400" w:rsidRDefault="00D20400" w:rsidP="00D20400">
      <w:pPr>
        <w:pStyle w:val="Bulletwithspace-level2"/>
      </w:pPr>
      <w:r>
        <w:t>The agreement may not be modified, amended, changed or discharged, in whole or in part, except by an agreement in writing signed by the provider and the customer.</w:t>
      </w:r>
    </w:p>
    <w:p w14:paraId="4FD6A226" w14:textId="77777777" w:rsidR="00D20400" w:rsidRDefault="00D20400" w:rsidP="00D20400">
      <w:pPr>
        <w:pStyle w:val="Bulletnospace-level1"/>
      </w:pPr>
      <w:r>
        <w:t>Renewals:</w:t>
      </w:r>
    </w:p>
    <w:p w14:paraId="7817778C" w14:textId="77777777" w:rsidR="00D20400" w:rsidRDefault="00D20400" w:rsidP="00D20400">
      <w:pPr>
        <w:pStyle w:val="Bulletwithspace-level2"/>
      </w:pPr>
      <w:r>
        <w:t>The agreement will automatically renew for successive &lt;n&gt; years unless the provider or the customer provide at least &lt;n&gt; days prior written notice to the other party of their desire not to renew the agreement.</w:t>
      </w:r>
    </w:p>
    <w:p w14:paraId="37523DB5" w14:textId="77777777" w:rsidR="00D20400" w:rsidRDefault="00D20400" w:rsidP="000537E0">
      <w:pPr>
        <w:pStyle w:val="Bulletnospace-level1"/>
        <w:keepNext/>
      </w:pPr>
      <w:r>
        <w:t>Causes for termination:</w:t>
      </w:r>
    </w:p>
    <w:p w14:paraId="6916085E" w14:textId="77777777" w:rsidR="00D20400" w:rsidRDefault="00D20400" w:rsidP="00D20400">
      <w:pPr>
        <w:pStyle w:val="Bulletwithspace-level2"/>
      </w:pPr>
      <w:r>
        <w:t>The provider or the customer may terminate the agreement immediately should the other party admit in writing its inability to pay its debts as they become due.</w:t>
      </w:r>
    </w:p>
    <w:p w14:paraId="0D4BE028" w14:textId="77777777" w:rsidR="00D20400" w:rsidRDefault="00D20400" w:rsidP="00D20400">
      <w:pPr>
        <w:pStyle w:val="Bulletnospace-level1"/>
      </w:pPr>
      <w:r>
        <w:t>Notice period for termination:</w:t>
      </w:r>
    </w:p>
    <w:p w14:paraId="32E3287D" w14:textId="77777777" w:rsidR="00D20400" w:rsidRDefault="00D20400" w:rsidP="00D20400">
      <w:pPr>
        <w:pStyle w:val="Bulletwithspace-level2"/>
      </w:pPr>
      <w:r>
        <w:t>In the event either party desires to terminate this agreement or any of the associated services, the party shall provide at least &lt;n&gt; days written notice of the termination date to the other party, unless the receiving party agrees, in writing, to a shorter notice period.</w:t>
      </w:r>
    </w:p>
    <w:p w14:paraId="4F95019A" w14:textId="77777777" w:rsidR="00D20400" w:rsidRDefault="00D20400" w:rsidP="00D20400">
      <w:pPr>
        <w:pStyle w:val="Heading2"/>
      </w:pPr>
      <w:bookmarkStart w:id="16" w:name="_Toc34037460"/>
      <w:r>
        <w:lastRenderedPageBreak/>
        <w:t>Prices and Billing</w:t>
      </w:r>
      <w:bookmarkEnd w:id="16"/>
    </w:p>
    <w:p w14:paraId="226B41A5" w14:textId="77777777" w:rsidR="00D20400" w:rsidRDefault="00D20400" w:rsidP="00D20400">
      <w:pPr>
        <w:pStyle w:val="BodyText"/>
      </w:pPr>
      <w:r>
        <w:t>Several charging model options are possible and can be added or combined according to the offered services. Some examples are:</w:t>
      </w:r>
    </w:p>
    <w:p w14:paraId="07C22279" w14:textId="77777777" w:rsidR="00D20400" w:rsidRDefault="00D20400" w:rsidP="008B26C8">
      <w:pPr>
        <w:pStyle w:val="Bulletnospace-level1"/>
      </w:pPr>
      <w:r>
        <w:t>Fixed fee (one-off, monthly, annual, etc.).</w:t>
      </w:r>
    </w:p>
    <w:p w14:paraId="3DB13308" w14:textId="77777777" w:rsidR="00D20400" w:rsidRDefault="00D20400" w:rsidP="008B26C8">
      <w:pPr>
        <w:pStyle w:val="Bulletnospace-level1"/>
      </w:pPr>
      <w:r>
        <w:t>Variable charging (depending on the number of tickets, requests, number of users, number of students, connected buildings, etc.).</w:t>
      </w:r>
    </w:p>
    <w:p w14:paraId="51FF80CA" w14:textId="77777777" w:rsidR="00D20400" w:rsidRDefault="00D20400" w:rsidP="008B26C8">
      <w:pPr>
        <w:pStyle w:val="Bulletnospace-level1"/>
      </w:pPr>
      <w:r>
        <w:t>Free of cost (included in the basic connectivity quota, paid by the government, etc.).</w:t>
      </w:r>
    </w:p>
    <w:p w14:paraId="51FC98C7" w14:textId="77777777" w:rsidR="00D20400" w:rsidRDefault="00D20400" w:rsidP="008B26C8">
      <w:pPr>
        <w:pStyle w:val="Bulletnospace-level1"/>
      </w:pPr>
      <w:r>
        <w:t>Part of the connection fee to the NREN.</w:t>
      </w:r>
    </w:p>
    <w:p w14:paraId="627DEA80" w14:textId="77777777" w:rsidR="00D20400" w:rsidRDefault="00D20400" w:rsidP="008B26C8">
      <w:pPr>
        <w:pStyle w:val="Bulletnospace-level1"/>
      </w:pPr>
      <w:r>
        <w:t>Specific quota for each service package.</w:t>
      </w:r>
    </w:p>
    <w:p w14:paraId="139A1309" w14:textId="77777777" w:rsidR="00D20400" w:rsidRDefault="00D20400" w:rsidP="008B26C8">
      <w:pPr>
        <w:pStyle w:val="Bulletwithspace-level1"/>
      </w:pPr>
      <w:r>
        <w:t>Specific quota for each managed device, additional service, building, users, etc.</w:t>
      </w:r>
    </w:p>
    <w:p w14:paraId="18D8EE47" w14:textId="77777777" w:rsidR="00D20400" w:rsidRDefault="00D20400" w:rsidP="00D20400">
      <w:pPr>
        <w:pStyle w:val="BodyText"/>
      </w:pPr>
      <w:r>
        <w:t>The provider can generate a price list of the different options offered to the customers.</w:t>
      </w:r>
    </w:p>
    <w:p w14:paraId="5539E180" w14:textId="77777777" w:rsidR="00D20400" w:rsidRDefault="00D20400" w:rsidP="00D20400">
      <w:pPr>
        <w:pStyle w:val="BodyText"/>
      </w:pPr>
      <w:r>
        <w:t>The billing periods, if applicable, also must be defined. For instance:</w:t>
      </w:r>
    </w:p>
    <w:p w14:paraId="288CBED2" w14:textId="77777777" w:rsidR="00D20400" w:rsidRDefault="00D20400" w:rsidP="008B26C8">
      <w:pPr>
        <w:pStyle w:val="Bulletnospace-level1"/>
      </w:pPr>
      <w:r>
        <w:t>Monthly</w:t>
      </w:r>
    </w:p>
    <w:p w14:paraId="3A815788" w14:textId="77777777" w:rsidR="00D20400" w:rsidRDefault="00D20400" w:rsidP="008B26C8">
      <w:pPr>
        <w:pStyle w:val="Bulletnospace-level1"/>
      </w:pPr>
      <w:r>
        <w:t>Quarterly</w:t>
      </w:r>
    </w:p>
    <w:p w14:paraId="1FBB8FC0" w14:textId="4675D420" w:rsidR="00F8774A" w:rsidRDefault="00D20400" w:rsidP="008B26C8">
      <w:pPr>
        <w:pStyle w:val="Bulletwithspace-level1"/>
      </w:pPr>
      <w:r>
        <w:t>Yearly</w:t>
      </w:r>
    </w:p>
    <w:p w14:paraId="7BDBE6CB" w14:textId="2D38D021" w:rsidR="009B2F2A" w:rsidRDefault="009B2F2A" w:rsidP="009B2F2A">
      <w:pPr>
        <w:pStyle w:val="Heading2"/>
      </w:pPr>
      <w:bookmarkStart w:id="17" w:name="_Toc34037461"/>
      <w:r>
        <w:t>GDPR Privacy Not</w:t>
      </w:r>
      <w:r w:rsidR="00E91D8A">
        <w:t>ice</w:t>
      </w:r>
      <w:bookmarkEnd w:id="17"/>
    </w:p>
    <w:p w14:paraId="3E31E45F" w14:textId="5E4FED6D" w:rsidR="009B2F2A" w:rsidRDefault="009B2F2A" w:rsidP="009B2F2A">
      <w:pPr>
        <w:pStyle w:val="BodyText"/>
      </w:pPr>
      <w:r>
        <w:t>Depending on where sensitive data is stored and whether the provider has access to it, different policy not</w:t>
      </w:r>
      <w:r w:rsidR="00E91D8A">
        <w:t>ic</w:t>
      </w:r>
      <w:r>
        <w:t>es may be used. In the process of the GDPR assessment, the usage of the &lt;</w:t>
      </w:r>
      <w:proofErr w:type="spellStart"/>
      <w:r>
        <w:t>service_name</w:t>
      </w:r>
      <w:proofErr w:type="spellEnd"/>
      <w:r>
        <w:t xml:space="preserve">&gt; data inventory </w:t>
      </w:r>
      <w:r w:rsidR="00E91D8A">
        <w:t>t</w:t>
      </w:r>
      <w:r>
        <w:t>emplate [</w:t>
      </w:r>
      <w:hyperlink w:anchor="Template" w:history="1">
        <w:r w:rsidRPr="00061F4F">
          <w:rPr>
            <w:rStyle w:val="Hyperlink"/>
          </w:rPr>
          <w:t>Template</w:t>
        </w:r>
      </w:hyperlink>
      <w:r>
        <w:t xml:space="preserve">] and GDPR </w:t>
      </w:r>
      <w:r w:rsidR="00E91D8A">
        <w:t>t</w:t>
      </w:r>
      <w:r>
        <w:t>emplates [</w:t>
      </w:r>
      <w:proofErr w:type="spellStart"/>
      <w:r w:rsidR="00C77D3D">
        <w:fldChar w:fldCharType="begin"/>
      </w:r>
      <w:r w:rsidR="00C77D3D">
        <w:instrText xml:space="preserve"> HYPERLINK \l "GDPRtemplate" </w:instrText>
      </w:r>
      <w:r w:rsidR="00C77D3D">
        <w:fldChar w:fldCharType="separate"/>
      </w:r>
      <w:r w:rsidRPr="00061F4F">
        <w:rPr>
          <w:rStyle w:val="Hyperlink"/>
        </w:rPr>
        <w:t>GDPRtemplate</w:t>
      </w:r>
      <w:proofErr w:type="spellEnd"/>
      <w:r w:rsidR="00C77D3D">
        <w:rPr>
          <w:rStyle w:val="Hyperlink"/>
        </w:rPr>
        <w:fldChar w:fldCharType="end"/>
      </w:r>
      <w:r>
        <w:t xml:space="preserve">] from the GÉANT wiki </w:t>
      </w:r>
      <w:r w:rsidR="00E91D8A">
        <w:t xml:space="preserve">may </w:t>
      </w:r>
      <w:r>
        <w:t xml:space="preserve">be </w:t>
      </w:r>
      <w:r w:rsidR="00E91D8A">
        <w:t>helpful in</w:t>
      </w:r>
      <w:r>
        <w:t xml:space="preserve"> determin</w:t>
      </w:r>
      <w:r w:rsidR="00E91D8A">
        <w:t>ing</w:t>
      </w:r>
      <w:r>
        <w:t xml:space="preserve"> what data </w:t>
      </w:r>
      <w:r w:rsidR="00E91D8A">
        <w:t xml:space="preserve">is processed that </w:t>
      </w:r>
      <w:r>
        <w:t xml:space="preserve">the GDPR applies to. Both the provider and the customer </w:t>
      </w:r>
      <w:r w:rsidR="00E91D8A">
        <w:t xml:space="preserve">should </w:t>
      </w:r>
      <w:r>
        <w:t xml:space="preserve">obtain the advice of their GDPR specialists. </w:t>
      </w:r>
    </w:p>
    <w:p w14:paraId="31579B9A" w14:textId="173EE921" w:rsidR="008B26C8" w:rsidRDefault="009B2F2A" w:rsidP="009B2F2A">
      <w:pPr>
        <w:pStyle w:val="BodyText"/>
      </w:pPr>
      <w:r>
        <w:t>In some cases, a separate contract that regulates the relationship between the controller (</w:t>
      </w:r>
      <w:r w:rsidR="00E91D8A">
        <w:t xml:space="preserve">the organisation that </w:t>
      </w:r>
      <w:r>
        <w:t>determines the purposes of the processing of personal data) and the processor (</w:t>
      </w:r>
      <w:r w:rsidR="00E91D8A">
        <w:t xml:space="preserve">the organisation that </w:t>
      </w:r>
      <w:r>
        <w:t xml:space="preserve">processes the data) might be needed, especially if the provider </w:t>
      </w:r>
      <w:r w:rsidR="00E91D8A">
        <w:t>uses</w:t>
      </w:r>
      <w:r>
        <w:t xml:space="preserve"> subcontractors (e.g. a company that maintains servers or storage where </w:t>
      </w:r>
      <w:r w:rsidR="00E91D8A">
        <w:t xml:space="preserve">the </w:t>
      </w:r>
      <w:r>
        <w:t xml:space="preserve">customer's monitoring data is stored) which could obtain access to the customer's </w:t>
      </w:r>
      <w:r w:rsidR="00E91D8A">
        <w:t xml:space="preserve">personal </w:t>
      </w:r>
      <w:r>
        <w:t>data. The following paragraphs are an example of what should be defined for each service package.</w:t>
      </w:r>
    </w:p>
    <w:p w14:paraId="06FB66FA" w14:textId="77777777" w:rsidR="009B2F2A" w:rsidRDefault="009B2F2A" w:rsidP="009B2F2A">
      <w:pPr>
        <w:pStyle w:val="Heading3"/>
      </w:pPr>
      <w:bookmarkStart w:id="18" w:name="_Toc34037462"/>
      <w:r>
        <w:t>What Data is Processed?</w:t>
      </w:r>
      <w:bookmarkEnd w:id="18"/>
    </w:p>
    <w:p w14:paraId="75AA4B66" w14:textId="77777777" w:rsidR="009B2F2A" w:rsidRDefault="009B2F2A" w:rsidP="009B2F2A">
      <w:pPr>
        <w:pStyle w:val="BodyText"/>
      </w:pPr>
      <w:r>
        <w:t xml:space="preserve">The provider and the customer should agree who is keeping </w:t>
      </w:r>
      <w:proofErr w:type="spellStart"/>
      <w:r>
        <w:t>CNaaS</w:t>
      </w:r>
      <w:proofErr w:type="spellEnd"/>
      <w:r>
        <w:t>-related logs of events in the network items, servers, services and monitoring system(s), and who is able to access the logs for troubleshooting. These logs should contain at least the following data:</w:t>
      </w:r>
    </w:p>
    <w:p w14:paraId="211B8C4E" w14:textId="77777777" w:rsidR="009B2F2A" w:rsidRDefault="009B2F2A" w:rsidP="009B2F2A">
      <w:pPr>
        <w:pStyle w:val="Bulletnospace-level1"/>
      </w:pPr>
      <w:r>
        <w:t>The network item, server or service involved.</w:t>
      </w:r>
    </w:p>
    <w:p w14:paraId="38E256BE" w14:textId="77777777" w:rsidR="009B2F2A" w:rsidRDefault="009B2F2A" w:rsidP="009B2F2A">
      <w:pPr>
        <w:pStyle w:val="Bulletnospace-level1"/>
      </w:pPr>
      <w:r>
        <w:t>The date and time of the event.</w:t>
      </w:r>
    </w:p>
    <w:p w14:paraId="5E2678A9" w14:textId="77777777" w:rsidR="009B2F2A" w:rsidRDefault="009B2F2A" w:rsidP="009B2F2A">
      <w:pPr>
        <w:pStyle w:val="Bulletwithspace-level1"/>
      </w:pPr>
      <w:r>
        <w:lastRenderedPageBreak/>
        <w:t>The IP address of the user.</w:t>
      </w:r>
    </w:p>
    <w:p w14:paraId="04EFC9BC" w14:textId="77777777" w:rsidR="009B2F2A" w:rsidRDefault="009B2F2A" w:rsidP="009B2F2A">
      <w:pPr>
        <w:pStyle w:val="BodyText"/>
      </w:pPr>
      <w:r>
        <w:t>The data controller of this data should also be specified.</w:t>
      </w:r>
    </w:p>
    <w:p w14:paraId="7E1AD8B5" w14:textId="77777777" w:rsidR="009B2F2A" w:rsidRDefault="009B2F2A" w:rsidP="009B2F2A">
      <w:pPr>
        <w:pStyle w:val="Heading3"/>
      </w:pPr>
      <w:bookmarkStart w:id="19" w:name="_Toc34037463"/>
      <w:r>
        <w:t>Purposes of the Processing</w:t>
      </w:r>
      <w:bookmarkEnd w:id="19"/>
    </w:p>
    <w:p w14:paraId="66F8866C" w14:textId="77777777" w:rsidR="009B2F2A" w:rsidRDefault="009B2F2A" w:rsidP="009B2F2A">
      <w:pPr>
        <w:pStyle w:val="BodyText"/>
      </w:pPr>
      <w:r>
        <w:t xml:space="preserve">Logs are kept </w:t>
      </w:r>
      <w:proofErr w:type="gramStart"/>
      <w:r>
        <w:t>to investigate</w:t>
      </w:r>
      <w:proofErr w:type="gramEnd"/>
      <w:r>
        <w:t xml:space="preserve"> and solve network problems and incidents, open tickets and collect aggregate statistics about the services. </w:t>
      </w:r>
    </w:p>
    <w:p w14:paraId="6749C203" w14:textId="77777777" w:rsidR="009B2F2A" w:rsidRDefault="009B2F2A" w:rsidP="009B2F2A">
      <w:pPr>
        <w:pStyle w:val="BodyText"/>
      </w:pPr>
      <w:r>
        <w:t xml:space="preserve">The </w:t>
      </w:r>
      <w:proofErr w:type="spellStart"/>
      <w:r>
        <w:t>CNaaS</w:t>
      </w:r>
      <w:proofErr w:type="spellEnd"/>
      <w:r>
        <w:t xml:space="preserve"> provider has no means to correlate technical log data with personal data. The provider will not provide technical log data to anyone, unless ordered to do so by law, for example as part of a criminal investigation.</w:t>
      </w:r>
    </w:p>
    <w:p w14:paraId="13A4D2B2" w14:textId="77777777" w:rsidR="009B2F2A" w:rsidRDefault="009B2F2A" w:rsidP="009B2F2A">
      <w:pPr>
        <w:pStyle w:val="BodyText"/>
      </w:pPr>
      <w:r>
        <w:t>The legal basis for processing personal data is the customer’s consent.</w:t>
      </w:r>
    </w:p>
    <w:p w14:paraId="3533B5D4" w14:textId="77777777" w:rsidR="009B2F2A" w:rsidRDefault="009B2F2A" w:rsidP="009B2F2A">
      <w:pPr>
        <w:pStyle w:val="Heading3"/>
      </w:pPr>
      <w:bookmarkStart w:id="20" w:name="_Toc34037464"/>
      <w:r>
        <w:t>Consent</w:t>
      </w:r>
      <w:bookmarkEnd w:id="20"/>
    </w:p>
    <w:p w14:paraId="1BD36494" w14:textId="7D204443" w:rsidR="009B2F2A" w:rsidRDefault="009B2F2A" w:rsidP="009B2F2A">
      <w:pPr>
        <w:pStyle w:val="BodyText"/>
      </w:pPr>
      <w:r>
        <w:t xml:space="preserve">The customer consents to have the data listed </w:t>
      </w:r>
      <w:r w:rsidR="004A27DC">
        <w:t xml:space="preserve">in Section 1.8.1 </w:t>
      </w:r>
      <w:r>
        <w:t xml:space="preserve">logged by the provider. </w:t>
      </w:r>
    </w:p>
    <w:p w14:paraId="17C63E16" w14:textId="77777777" w:rsidR="009B2F2A" w:rsidRDefault="009B2F2A" w:rsidP="009B2F2A">
      <w:pPr>
        <w:pStyle w:val="Heading3"/>
      </w:pPr>
      <w:bookmarkStart w:id="21" w:name="_Toc34037465"/>
      <w:r>
        <w:t>Data Storage</w:t>
      </w:r>
      <w:bookmarkEnd w:id="21"/>
    </w:p>
    <w:p w14:paraId="2B488DF0" w14:textId="77777777" w:rsidR="009B2F2A" w:rsidRDefault="009B2F2A" w:rsidP="009B2F2A">
      <w:pPr>
        <w:pStyle w:val="BodyText"/>
      </w:pPr>
      <w:r>
        <w:t>All the data is stored within the EEA (European Economic Area).</w:t>
      </w:r>
    </w:p>
    <w:p w14:paraId="1979EFA8" w14:textId="77777777" w:rsidR="009B2F2A" w:rsidRDefault="009B2F2A" w:rsidP="009B2F2A">
      <w:pPr>
        <w:pStyle w:val="Heading3"/>
      </w:pPr>
      <w:bookmarkStart w:id="22" w:name="_Toc34037466"/>
      <w:r>
        <w:t>Retention Period</w:t>
      </w:r>
      <w:bookmarkEnd w:id="22"/>
    </w:p>
    <w:p w14:paraId="75EBADBC" w14:textId="0F75CC52" w:rsidR="009B2F2A" w:rsidRDefault="009B2F2A" w:rsidP="009B2F2A">
      <w:pPr>
        <w:pStyle w:val="BodyText"/>
      </w:pPr>
      <w:r>
        <w:t xml:space="preserve">The provider and the customer should agree on the retention period </w:t>
      </w:r>
      <w:r w:rsidR="00E91D8A">
        <w:t>of</w:t>
      </w:r>
      <w:r>
        <w:t xml:space="preserve"> technical log</w:t>
      </w:r>
      <w:r w:rsidR="00E91D8A">
        <w:t>s</w:t>
      </w:r>
      <w:r>
        <w:t xml:space="preserve"> of transactions. For instance, a period of 6 months or 1 year from the date of the event.</w:t>
      </w:r>
    </w:p>
    <w:p w14:paraId="6D74FDDB" w14:textId="77777777" w:rsidR="009B2F2A" w:rsidRDefault="009B2F2A" w:rsidP="009B2F2A">
      <w:pPr>
        <w:pStyle w:val="Heading3"/>
      </w:pPr>
      <w:bookmarkStart w:id="23" w:name="_Toc34037467"/>
      <w:r>
        <w:t>Security of Data</w:t>
      </w:r>
      <w:bookmarkEnd w:id="23"/>
    </w:p>
    <w:p w14:paraId="3C3B9E70" w14:textId="13C79296" w:rsidR="009B2F2A" w:rsidRDefault="009B2F2A" w:rsidP="009B2F2A">
      <w:pPr>
        <w:pStyle w:val="BodyText"/>
      </w:pPr>
      <w:r>
        <w:t xml:space="preserve">Access to the technical logs data is restricted and can only be accessed by </w:t>
      </w:r>
      <w:proofErr w:type="spellStart"/>
      <w:r>
        <w:t>CNaaS</w:t>
      </w:r>
      <w:proofErr w:type="spellEnd"/>
      <w:r>
        <w:t xml:space="preserve"> staff. To prevent unauthorised access or disclosure, the provider has put in place technical and organisational procedures to secure the data collected.</w:t>
      </w:r>
    </w:p>
    <w:p w14:paraId="563A0D79" w14:textId="77777777" w:rsidR="009B2F2A" w:rsidRDefault="009B2F2A" w:rsidP="009B2F2A">
      <w:pPr>
        <w:pStyle w:val="Heading3"/>
      </w:pPr>
      <w:bookmarkStart w:id="24" w:name="_Toc34037468"/>
      <w:r>
        <w:t>Customer Rights</w:t>
      </w:r>
      <w:bookmarkEnd w:id="24"/>
    </w:p>
    <w:p w14:paraId="0C23AC2F" w14:textId="08467D09" w:rsidR="009B2F2A" w:rsidRDefault="009B2F2A" w:rsidP="009B2F2A">
      <w:pPr>
        <w:pStyle w:val="BodyText"/>
      </w:pPr>
      <w:r>
        <w:t xml:space="preserve">The customer may request a copy of the technical log data the provider is storing of the events as described in Sections </w:t>
      </w:r>
      <w:r w:rsidR="00BD64FC">
        <w:t>1</w:t>
      </w:r>
      <w:r>
        <w:t xml:space="preserve">.8.4 and </w:t>
      </w:r>
      <w:r w:rsidR="00BD64FC">
        <w:t>1</w:t>
      </w:r>
      <w:r>
        <w:t>.8.5.</w:t>
      </w:r>
    </w:p>
    <w:p w14:paraId="4F9136A7" w14:textId="77777777" w:rsidR="009B2F2A" w:rsidRDefault="009B2F2A" w:rsidP="009B2F2A">
      <w:pPr>
        <w:pStyle w:val="Heading3"/>
      </w:pPr>
      <w:bookmarkStart w:id="25" w:name="_Toc34037469"/>
      <w:r>
        <w:t>Changes to this Notice</w:t>
      </w:r>
      <w:bookmarkEnd w:id="25"/>
    </w:p>
    <w:p w14:paraId="3A982F22" w14:textId="10EA8B9F" w:rsidR="009B2F2A" w:rsidRDefault="009B2F2A" w:rsidP="009B2F2A">
      <w:pPr>
        <w:pStyle w:val="BodyText"/>
      </w:pPr>
      <w:r>
        <w:t>This privacy statement may be changed at the provider’s discretion at any time. If the provider makes changes to this notice, the last modified date is updated, and the customer notified.</w:t>
      </w:r>
    </w:p>
    <w:p w14:paraId="0826D4CE" w14:textId="77777777" w:rsidR="00401E4E" w:rsidRDefault="00401E4E" w:rsidP="00401E4E">
      <w:pPr>
        <w:pStyle w:val="BodyText"/>
        <w:rPr>
          <w:rFonts w:asciiTheme="minorHAnsi" w:hAnsiTheme="minorHAnsi" w:cstheme="minorHAnsi"/>
        </w:rPr>
      </w:pPr>
    </w:p>
    <w:p w14:paraId="54BE9F14" w14:textId="77777777" w:rsidR="00401E4E" w:rsidRPr="000B3FDE" w:rsidRDefault="00401E4E" w:rsidP="00401E4E">
      <w:pPr>
        <w:pStyle w:val="BodyText"/>
        <w:rPr>
          <w:rFonts w:asciiTheme="minorHAnsi" w:hAnsiTheme="minorHAnsi" w:cstheme="minorHAnsi"/>
        </w:rPr>
        <w:sectPr w:rsidR="00401E4E" w:rsidRPr="000B3FDE" w:rsidSect="000127F3">
          <w:headerReference w:type="first" r:id="rId19"/>
          <w:footerReference w:type="first" r:id="rId20"/>
          <w:pgSz w:w="11906" w:h="16838" w:code="9"/>
          <w:pgMar w:top="1440" w:right="1440" w:bottom="1440" w:left="1440" w:header="964" w:footer="624" w:gutter="0"/>
          <w:cols w:space="708"/>
          <w:titlePg/>
          <w:docGrid w:linePitch="360"/>
        </w:sectPr>
      </w:pPr>
    </w:p>
    <w:p w14:paraId="19CC2D9B" w14:textId="77777777" w:rsidR="00401E4E" w:rsidRPr="007B4F35" w:rsidRDefault="00401E4E" w:rsidP="0080165B">
      <w:pPr>
        <w:pStyle w:val="Heading1nonumber"/>
      </w:pPr>
      <w:bookmarkStart w:id="26" w:name="_Toc382302134"/>
      <w:bookmarkStart w:id="27" w:name="_Toc382399719"/>
      <w:bookmarkStart w:id="28" w:name="_Toc382402659"/>
      <w:bookmarkStart w:id="29" w:name="_Toc382399726"/>
      <w:bookmarkStart w:id="30" w:name="_Toc382402666"/>
      <w:bookmarkStart w:id="31" w:name="_Toc97027807"/>
      <w:bookmarkStart w:id="32" w:name="_Toc393790969"/>
      <w:bookmarkStart w:id="33" w:name="_Toc430777679"/>
      <w:bookmarkStart w:id="34" w:name="_Toc34037470"/>
      <w:bookmarkEnd w:id="26"/>
      <w:bookmarkEnd w:id="27"/>
      <w:bookmarkEnd w:id="28"/>
      <w:bookmarkEnd w:id="29"/>
      <w:bookmarkEnd w:id="30"/>
      <w:r w:rsidRPr="007B4F35">
        <w:lastRenderedPageBreak/>
        <w:t>References</w:t>
      </w:r>
      <w:bookmarkEnd w:id="31"/>
      <w:bookmarkEnd w:id="32"/>
      <w:bookmarkEnd w:id="33"/>
      <w:bookmarkEnd w:id="34"/>
    </w:p>
    <w:p w14:paraId="60F12D1B" w14:textId="758782F8" w:rsidR="005E776C" w:rsidRPr="00FD4D1D" w:rsidRDefault="005E776C" w:rsidP="005E776C">
      <w:pPr>
        <w:rPr>
          <w:rFonts w:asciiTheme="minorHAnsi" w:hAnsiTheme="minorHAnsi" w:cstheme="minorHAnsi"/>
        </w:rPr>
      </w:pPr>
      <w:r w:rsidRPr="005E776C">
        <w:rPr>
          <w:rFonts w:asciiTheme="minorHAnsi" w:hAnsiTheme="minorHAnsi" w:cstheme="minorHAnsi"/>
          <w:b/>
        </w:rPr>
        <w:t>[</w:t>
      </w:r>
      <w:bookmarkStart w:id="35" w:name="AXELOS"/>
      <w:r w:rsidRPr="005E776C">
        <w:rPr>
          <w:rFonts w:asciiTheme="minorHAnsi" w:hAnsiTheme="minorHAnsi" w:cstheme="minorHAnsi"/>
          <w:b/>
        </w:rPr>
        <w:t>AXELOS</w:t>
      </w:r>
      <w:bookmarkEnd w:id="35"/>
      <w:r w:rsidRPr="005E776C">
        <w:rPr>
          <w:rFonts w:asciiTheme="minorHAnsi" w:hAnsiTheme="minorHAnsi" w:cstheme="minorHAnsi"/>
          <w:b/>
        </w:rPr>
        <w:t>]</w:t>
      </w:r>
      <w:r w:rsidRPr="005E776C">
        <w:rPr>
          <w:rFonts w:asciiTheme="minorHAnsi" w:hAnsiTheme="minorHAnsi" w:cstheme="minorHAnsi"/>
          <w:b/>
        </w:rPr>
        <w:tab/>
      </w:r>
      <w:r w:rsidRPr="00FD4D1D">
        <w:rPr>
          <w:rFonts w:asciiTheme="minorHAnsi" w:hAnsiTheme="minorHAnsi" w:cstheme="minorHAnsi"/>
        </w:rPr>
        <w:tab/>
      </w:r>
      <w:hyperlink r:id="rId21" w:history="1">
        <w:r w:rsidRPr="0081391C">
          <w:rPr>
            <w:rStyle w:val="Hyperlink"/>
            <w:rFonts w:asciiTheme="minorHAnsi" w:hAnsiTheme="minorHAnsi" w:cstheme="minorHAnsi"/>
          </w:rPr>
          <w:t>https://www.axelos.com/</w:t>
        </w:r>
      </w:hyperlink>
      <w:r>
        <w:rPr>
          <w:rFonts w:asciiTheme="minorHAnsi" w:hAnsiTheme="minorHAnsi" w:cstheme="minorHAnsi"/>
        </w:rPr>
        <w:t xml:space="preserve"> </w:t>
      </w:r>
    </w:p>
    <w:p w14:paraId="1F5C48FD" w14:textId="77777777" w:rsidR="005E776C" w:rsidRPr="00FD4D1D" w:rsidRDefault="005E776C" w:rsidP="005E776C">
      <w:pPr>
        <w:ind w:left="2160" w:hanging="2160"/>
        <w:rPr>
          <w:rFonts w:asciiTheme="minorHAnsi" w:hAnsiTheme="minorHAnsi" w:cstheme="minorHAnsi"/>
        </w:rPr>
      </w:pPr>
      <w:r w:rsidRPr="005E776C">
        <w:rPr>
          <w:rFonts w:asciiTheme="minorHAnsi" w:hAnsiTheme="minorHAnsi" w:cstheme="minorHAnsi"/>
          <w:b/>
        </w:rPr>
        <w:t>[</w:t>
      </w:r>
      <w:bookmarkStart w:id="36" w:name="D62"/>
      <w:r w:rsidRPr="005E776C">
        <w:rPr>
          <w:rFonts w:asciiTheme="minorHAnsi" w:hAnsiTheme="minorHAnsi" w:cstheme="minorHAnsi"/>
          <w:b/>
        </w:rPr>
        <w:t>D6.2</w:t>
      </w:r>
      <w:bookmarkEnd w:id="36"/>
      <w:r w:rsidRPr="005E776C">
        <w:rPr>
          <w:rFonts w:asciiTheme="minorHAnsi" w:hAnsiTheme="minorHAnsi" w:cstheme="minorHAnsi"/>
          <w:b/>
        </w:rPr>
        <w:t>]</w:t>
      </w:r>
      <w:r w:rsidRPr="005E776C">
        <w:rPr>
          <w:rFonts w:asciiTheme="minorHAnsi" w:hAnsiTheme="minorHAnsi" w:cstheme="minorHAnsi"/>
          <w:b/>
        </w:rPr>
        <w:tab/>
      </w:r>
      <w:r w:rsidRPr="00FD4D1D">
        <w:rPr>
          <w:rFonts w:asciiTheme="minorHAnsi" w:hAnsiTheme="minorHAnsi" w:cstheme="minorHAnsi"/>
        </w:rPr>
        <w:t xml:space="preserve">Deliverable D6.2 </w:t>
      </w:r>
      <w:r w:rsidRPr="005E776C">
        <w:rPr>
          <w:rFonts w:asciiTheme="minorHAnsi" w:hAnsiTheme="minorHAnsi" w:cstheme="minorHAnsi"/>
          <w:i/>
          <w:iCs/>
        </w:rPr>
        <w:t>Automation and Orchestration of Services in the GÉANT Community</w:t>
      </w:r>
    </w:p>
    <w:p w14:paraId="3268E621" w14:textId="77777777" w:rsidR="005E776C" w:rsidRPr="00FD4D1D" w:rsidRDefault="00B04EB2" w:rsidP="005E776C">
      <w:pPr>
        <w:ind w:left="2160"/>
        <w:rPr>
          <w:rFonts w:asciiTheme="minorHAnsi" w:hAnsiTheme="minorHAnsi" w:cstheme="minorHAnsi"/>
        </w:rPr>
      </w:pPr>
      <w:hyperlink r:id="rId22" w:history="1">
        <w:r w:rsidR="005E776C" w:rsidRPr="0081391C">
          <w:rPr>
            <w:rStyle w:val="Hyperlink"/>
            <w:rFonts w:asciiTheme="minorHAnsi" w:hAnsiTheme="minorHAnsi" w:cstheme="minorHAnsi"/>
          </w:rPr>
          <w:t>https://www.geant.org/Projects/GEANT_Project_GN4-3/GN43_deliverables/D6-2_Automation-and-Orchestration-of-Services-in-the-GEANT-Community.pdf</w:t>
        </w:r>
      </w:hyperlink>
      <w:r w:rsidR="005E776C">
        <w:rPr>
          <w:rFonts w:asciiTheme="minorHAnsi" w:hAnsiTheme="minorHAnsi" w:cstheme="minorHAnsi"/>
        </w:rPr>
        <w:t xml:space="preserve"> </w:t>
      </w:r>
    </w:p>
    <w:p w14:paraId="7D51601E" w14:textId="77777777" w:rsidR="005E776C" w:rsidRPr="00FD4D1D" w:rsidRDefault="005E776C" w:rsidP="005E776C">
      <w:pPr>
        <w:ind w:left="2160" w:hanging="2160"/>
        <w:rPr>
          <w:rFonts w:asciiTheme="minorHAnsi" w:hAnsiTheme="minorHAnsi" w:cstheme="minorHAnsi"/>
        </w:rPr>
      </w:pPr>
      <w:r w:rsidRPr="005E776C">
        <w:rPr>
          <w:rFonts w:asciiTheme="minorHAnsi" w:hAnsiTheme="minorHAnsi" w:cstheme="minorHAnsi"/>
          <w:b/>
        </w:rPr>
        <w:t>[</w:t>
      </w:r>
      <w:bookmarkStart w:id="37" w:name="GDPRtemplate"/>
      <w:proofErr w:type="spellStart"/>
      <w:r w:rsidRPr="005E776C">
        <w:rPr>
          <w:rFonts w:asciiTheme="minorHAnsi" w:hAnsiTheme="minorHAnsi" w:cstheme="minorHAnsi"/>
          <w:b/>
        </w:rPr>
        <w:t>GDPRtemplate</w:t>
      </w:r>
      <w:bookmarkEnd w:id="37"/>
      <w:proofErr w:type="spellEnd"/>
      <w:r w:rsidRPr="005E776C">
        <w:rPr>
          <w:rFonts w:asciiTheme="minorHAnsi" w:hAnsiTheme="minorHAnsi" w:cstheme="minorHAnsi"/>
          <w:b/>
        </w:rPr>
        <w:t>]</w:t>
      </w:r>
      <w:r w:rsidRPr="00FD4D1D">
        <w:rPr>
          <w:rFonts w:asciiTheme="minorHAnsi" w:hAnsiTheme="minorHAnsi" w:cstheme="minorHAnsi"/>
        </w:rPr>
        <w:tab/>
      </w:r>
      <w:hyperlink r:id="rId23" w:history="1">
        <w:r w:rsidRPr="0081391C">
          <w:rPr>
            <w:rStyle w:val="Hyperlink"/>
            <w:rFonts w:asciiTheme="minorHAnsi" w:hAnsiTheme="minorHAnsi" w:cstheme="minorHAnsi"/>
          </w:rPr>
          <w:t>https://wiki.geant.org/display/gn43wp6/GDPR+Templates</w:t>
        </w:r>
      </w:hyperlink>
      <w:r>
        <w:rPr>
          <w:rFonts w:asciiTheme="minorHAnsi" w:hAnsiTheme="minorHAnsi" w:cstheme="minorHAnsi"/>
        </w:rPr>
        <w:t xml:space="preserve"> </w:t>
      </w:r>
      <w:r w:rsidRPr="00FD4D1D">
        <w:rPr>
          <w:rFonts w:asciiTheme="minorHAnsi" w:hAnsiTheme="minorHAnsi" w:cstheme="minorHAnsi"/>
        </w:rPr>
        <w:t xml:space="preserve"> (Note that </w:t>
      </w:r>
      <w:proofErr w:type="spellStart"/>
      <w:r w:rsidRPr="00FD4D1D">
        <w:rPr>
          <w:rFonts w:asciiTheme="minorHAnsi" w:hAnsiTheme="minorHAnsi" w:cstheme="minorHAnsi"/>
        </w:rPr>
        <w:t>eduGAIN</w:t>
      </w:r>
      <w:proofErr w:type="spellEnd"/>
      <w:r w:rsidRPr="00FD4D1D">
        <w:rPr>
          <w:rFonts w:asciiTheme="minorHAnsi" w:hAnsiTheme="minorHAnsi" w:cstheme="minorHAnsi"/>
        </w:rPr>
        <w:t xml:space="preserve"> credentials are required to access this page)</w:t>
      </w:r>
    </w:p>
    <w:p w14:paraId="35E160D3" w14:textId="77777777" w:rsidR="005E776C" w:rsidRPr="00FD4D1D" w:rsidRDefault="005E776C" w:rsidP="005E776C">
      <w:pPr>
        <w:rPr>
          <w:rFonts w:asciiTheme="minorHAnsi" w:hAnsiTheme="minorHAnsi" w:cstheme="minorHAnsi"/>
        </w:rPr>
      </w:pPr>
      <w:r w:rsidRPr="005E776C">
        <w:rPr>
          <w:rFonts w:asciiTheme="minorHAnsi" w:hAnsiTheme="minorHAnsi" w:cstheme="minorHAnsi"/>
          <w:b/>
        </w:rPr>
        <w:t>[</w:t>
      </w:r>
      <w:bookmarkStart w:id="38" w:name="ITILv3"/>
      <w:r w:rsidRPr="005E776C">
        <w:rPr>
          <w:rFonts w:asciiTheme="minorHAnsi" w:hAnsiTheme="minorHAnsi" w:cstheme="minorHAnsi"/>
          <w:b/>
        </w:rPr>
        <w:t>ITILv3</w:t>
      </w:r>
      <w:bookmarkEnd w:id="38"/>
      <w:r w:rsidRPr="005E776C">
        <w:rPr>
          <w:rFonts w:asciiTheme="minorHAnsi" w:hAnsiTheme="minorHAnsi" w:cstheme="minorHAnsi"/>
          <w:b/>
        </w:rPr>
        <w:t>]</w:t>
      </w:r>
      <w:r w:rsidRPr="005E776C">
        <w:rPr>
          <w:rFonts w:asciiTheme="minorHAnsi" w:hAnsiTheme="minorHAnsi" w:cstheme="minorHAnsi"/>
          <w:b/>
        </w:rPr>
        <w:tab/>
      </w:r>
      <w:r w:rsidRPr="005E776C">
        <w:rPr>
          <w:rFonts w:asciiTheme="minorHAnsi" w:hAnsiTheme="minorHAnsi" w:cstheme="minorHAnsi"/>
          <w:b/>
        </w:rPr>
        <w:tab/>
      </w:r>
      <w:r>
        <w:rPr>
          <w:rFonts w:asciiTheme="minorHAnsi" w:hAnsiTheme="minorHAnsi" w:cstheme="minorHAnsi"/>
        </w:rPr>
        <w:tab/>
      </w:r>
      <w:r w:rsidRPr="00FD4D1D">
        <w:rPr>
          <w:rFonts w:asciiTheme="minorHAnsi" w:hAnsiTheme="minorHAnsi" w:cstheme="minorHAnsi"/>
        </w:rPr>
        <w:t>ITIL® Service Lifecycle Publication Suite, 2011 Edition, ISBN: 9780113313235</w:t>
      </w:r>
    </w:p>
    <w:p w14:paraId="224C574B" w14:textId="77777777" w:rsidR="005E776C" w:rsidRPr="00FD4D1D" w:rsidRDefault="005E776C" w:rsidP="005E776C">
      <w:pPr>
        <w:rPr>
          <w:rFonts w:asciiTheme="minorHAnsi" w:hAnsiTheme="minorHAnsi" w:cstheme="minorHAnsi"/>
        </w:rPr>
      </w:pPr>
      <w:r w:rsidRPr="005E776C">
        <w:rPr>
          <w:rFonts w:asciiTheme="minorHAnsi" w:hAnsiTheme="minorHAnsi" w:cstheme="minorHAnsi"/>
          <w:b/>
        </w:rPr>
        <w:t>[</w:t>
      </w:r>
      <w:bookmarkStart w:id="39" w:name="ITILv4"/>
      <w:r w:rsidRPr="005E776C">
        <w:rPr>
          <w:rFonts w:asciiTheme="minorHAnsi" w:hAnsiTheme="minorHAnsi" w:cstheme="minorHAnsi"/>
          <w:b/>
        </w:rPr>
        <w:t>ITILv4</w:t>
      </w:r>
      <w:bookmarkEnd w:id="39"/>
      <w:r w:rsidRPr="005E776C">
        <w:rPr>
          <w:rFonts w:asciiTheme="minorHAnsi" w:hAnsiTheme="minorHAnsi" w:cstheme="minorHAnsi"/>
          <w:b/>
        </w:rPr>
        <w:t>]</w:t>
      </w:r>
      <w:r w:rsidRPr="005E776C">
        <w:rPr>
          <w:rFonts w:asciiTheme="minorHAnsi" w:hAnsiTheme="minorHAnsi" w:cstheme="minorHAnsi"/>
          <w:b/>
        </w:rPr>
        <w:tab/>
      </w:r>
      <w:r w:rsidRPr="005E776C">
        <w:rPr>
          <w:rFonts w:asciiTheme="minorHAnsi" w:hAnsiTheme="minorHAnsi" w:cstheme="minorHAnsi"/>
          <w:b/>
        </w:rPr>
        <w:tab/>
      </w:r>
      <w:r>
        <w:rPr>
          <w:rFonts w:asciiTheme="minorHAnsi" w:hAnsiTheme="minorHAnsi" w:cstheme="minorHAnsi"/>
        </w:rPr>
        <w:tab/>
      </w:r>
      <w:r w:rsidRPr="00FD4D1D">
        <w:rPr>
          <w:rFonts w:asciiTheme="minorHAnsi" w:hAnsiTheme="minorHAnsi" w:cstheme="minorHAnsi"/>
        </w:rPr>
        <w:t>https://wiki.en.it-processmaps.com/index.php/ITIL_4</w:t>
      </w:r>
    </w:p>
    <w:p w14:paraId="65BDAD83" w14:textId="77777777" w:rsidR="005E776C" w:rsidRPr="00FD4D1D" w:rsidRDefault="005E776C" w:rsidP="005E776C">
      <w:pPr>
        <w:rPr>
          <w:rFonts w:asciiTheme="minorHAnsi" w:hAnsiTheme="minorHAnsi" w:cstheme="minorHAnsi"/>
        </w:rPr>
      </w:pPr>
      <w:r w:rsidRPr="005E776C">
        <w:rPr>
          <w:rFonts w:asciiTheme="minorHAnsi" w:hAnsiTheme="minorHAnsi" w:cstheme="minorHAnsi"/>
          <w:b/>
        </w:rPr>
        <w:t>[</w:t>
      </w:r>
      <w:bookmarkStart w:id="40" w:name="ITILCM"/>
      <w:r w:rsidRPr="005E776C">
        <w:rPr>
          <w:rFonts w:asciiTheme="minorHAnsi" w:hAnsiTheme="minorHAnsi" w:cstheme="minorHAnsi"/>
          <w:b/>
        </w:rPr>
        <w:t>ITIL-CM</w:t>
      </w:r>
      <w:bookmarkEnd w:id="40"/>
      <w:r w:rsidRPr="005E776C">
        <w:rPr>
          <w:rFonts w:asciiTheme="minorHAnsi" w:hAnsiTheme="minorHAnsi" w:cstheme="minorHAnsi"/>
          <w:b/>
        </w:rPr>
        <w:t xml:space="preserve">] </w:t>
      </w:r>
      <w:r w:rsidRPr="005E776C">
        <w:rPr>
          <w:rFonts w:asciiTheme="minorHAnsi" w:hAnsiTheme="minorHAnsi" w:cstheme="minorHAnsi"/>
          <w:b/>
        </w:rPr>
        <w:tab/>
      </w:r>
      <w:r>
        <w:rPr>
          <w:rFonts w:asciiTheme="minorHAnsi" w:hAnsiTheme="minorHAnsi" w:cstheme="minorHAnsi"/>
        </w:rPr>
        <w:tab/>
      </w:r>
      <w:r w:rsidRPr="00FD4D1D">
        <w:rPr>
          <w:rFonts w:asciiTheme="minorHAnsi" w:hAnsiTheme="minorHAnsi" w:cstheme="minorHAnsi"/>
        </w:rPr>
        <w:t>ITIL® Service Transition, 2011 Edition, ISBN: 9780113313068</w:t>
      </w:r>
    </w:p>
    <w:p w14:paraId="38B66F8E" w14:textId="77777777" w:rsidR="005E776C" w:rsidRPr="00FD4D1D" w:rsidRDefault="005E776C" w:rsidP="005E776C">
      <w:pPr>
        <w:rPr>
          <w:rFonts w:asciiTheme="minorHAnsi" w:hAnsiTheme="minorHAnsi" w:cstheme="minorHAnsi"/>
        </w:rPr>
      </w:pPr>
      <w:r w:rsidRPr="005E776C">
        <w:rPr>
          <w:rFonts w:asciiTheme="minorHAnsi" w:hAnsiTheme="minorHAnsi" w:cstheme="minorHAnsi"/>
          <w:b/>
        </w:rPr>
        <w:t>[</w:t>
      </w:r>
      <w:bookmarkStart w:id="41" w:name="ITILIM"/>
      <w:r w:rsidRPr="005E776C">
        <w:rPr>
          <w:rFonts w:asciiTheme="minorHAnsi" w:hAnsiTheme="minorHAnsi" w:cstheme="minorHAnsi"/>
          <w:b/>
        </w:rPr>
        <w:t>ITIL-IM</w:t>
      </w:r>
      <w:bookmarkEnd w:id="41"/>
      <w:r w:rsidRPr="005E776C">
        <w:rPr>
          <w:rFonts w:asciiTheme="minorHAnsi" w:hAnsiTheme="minorHAnsi" w:cstheme="minorHAnsi"/>
          <w:b/>
        </w:rPr>
        <w:t>]</w:t>
      </w:r>
      <w:r w:rsidRPr="005E776C">
        <w:rPr>
          <w:rFonts w:asciiTheme="minorHAnsi" w:hAnsiTheme="minorHAnsi" w:cstheme="minorHAnsi"/>
          <w:b/>
        </w:rPr>
        <w:tab/>
      </w:r>
      <w:r w:rsidRPr="00FD4D1D">
        <w:rPr>
          <w:rFonts w:asciiTheme="minorHAnsi" w:hAnsiTheme="minorHAnsi" w:cstheme="minorHAnsi"/>
        </w:rPr>
        <w:tab/>
        <w:t>ITIL® Service Operation, 2011 Edition, ISBN: 9780113313075</w:t>
      </w:r>
    </w:p>
    <w:p w14:paraId="49E262D1" w14:textId="77777777" w:rsidR="005E776C" w:rsidRPr="00FD4D1D" w:rsidRDefault="005E776C" w:rsidP="005E776C">
      <w:pPr>
        <w:rPr>
          <w:rFonts w:asciiTheme="minorHAnsi" w:hAnsiTheme="minorHAnsi" w:cstheme="minorHAnsi"/>
        </w:rPr>
      </w:pPr>
      <w:r w:rsidRPr="005E776C">
        <w:rPr>
          <w:rFonts w:asciiTheme="minorHAnsi" w:hAnsiTheme="minorHAnsi" w:cstheme="minorHAnsi"/>
          <w:b/>
        </w:rPr>
        <w:t>[</w:t>
      </w:r>
      <w:bookmarkStart w:id="42" w:name="ITILSLM"/>
      <w:r w:rsidRPr="005E776C">
        <w:rPr>
          <w:rFonts w:asciiTheme="minorHAnsi" w:hAnsiTheme="minorHAnsi" w:cstheme="minorHAnsi"/>
          <w:b/>
        </w:rPr>
        <w:t>ITIL-SLM</w:t>
      </w:r>
      <w:bookmarkEnd w:id="42"/>
      <w:r w:rsidRPr="005E776C">
        <w:rPr>
          <w:rFonts w:asciiTheme="minorHAnsi" w:hAnsiTheme="minorHAnsi" w:cstheme="minorHAnsi"/>
          <w:b/>
        </w:rPr>
        <w:t>]</w:t>
      </w:r>
      <w:r w:rsidRPr="005E776C">
        <w:rPr>
          <w:rFonts w:asciiTheme="minorHAnsi" w:hAnsiTheme="minorHAnsi" w:cstheme="minorHAnsi"/>
          <w:b/>
        </w:rPr>
        <w:tab/>
      </w:r>
      <w:r>
        <w:rPr>
          <w:rFonts w:asciiTheme="minorHAnsi" w:hAnsiTheme="minorHAnsi" w:cstheme="minorHAnsi"/>
        </w:rPr>
        <w:tab/>
      </w:r>
      <w:r w:rsidRPr="00FD4D1D">
        <w:rPr>
          <w:rFonts w:asciiTheme="minorHAnsi" w:hAnsiTheme="minorHAnsi" w:cstheme="minorHAnsi"/>
        </w:rPr>
        <w:t>ITIL® Service Design, 2011 Edition, ISBN: 9780113313051</w:t>
      </w:r>
    </w:p>
    <w:p w14:paraId="0CF5C9AA" w14:textId="77777777" w:rsidR="005E776C" w:rsidRPr="00FD4D1D" w:rsidRDefault="005E776C" w:rsidP="005E776C">
      <w:pPr>
        <w:ind w:left="2160" w:hanging="2160"/>
        <w:rPr>
          <w:rFonts w:asciiTheme="minorHAnsi" w:hAnsiTheme="minorHAnsi" w:cstheme="minorHAnsi"/>
        </w:rPr>
      </w:pPr>
      <w:r w:rsidRPr="005E776C">
        <w:rPr>
          <w:rFonts w:asciiTheme="minorHAnsi" w:hAnsiTheme="minorHAnsi" w:cstheme="minorHAnsi"/>
          <w:b/>
        </w:rPr>
        <w:t>[</w:t>
      </w:r>
      <w:bookmarkStart w:id="43" w:name="Template"/>
      <w:r w:rsidRPr="005E776C">
        <w:rPr>
          <w:rFonts w:asciiTheme="minorHAnsi" w:hAnsiTheme="minorHAnsi" w:cstheme="minorHAnsi"/>
          <w:b/>
        </w:rPr>
        <w:t>Template</w:t>
      </w:r>
      <w:bookmarkEnd w:id="43"/>
      <w:r w:rsidRPr="005E776C">
        <w:rPr>
          <w:rFonts w:asciiTheme="minorHAnsi" w:hAnsiTheme="minorHAnsi" w:cstheme="minorHAnsi"/>
          <w:b/>
        </w:rPr>
        <w:t xml:space="preserve">] </w:t>
      </w:r>
      <w:r>
        <w:rPr>
          <w:rFonts w:asciiTheme="minorHAnsi" w:hAnsiTheme="minorHAnsi" w:cstheme="minorHAnsi"/>
        </w:rPr>
        <w:tab/>
      </w:r>
      <w:hyperlink r:id="rId24" w:history="1">
        <w:r w:rsidRPr="0081391C">
          <w:rPr>
            <w:rStyle w:val="Hyperlink"/>
            <w:rFonts w:asciiTheme="minorHAnsi" w:hAnsiTheme="minorHAnsi" w:cstheme="minorHAnsi"/>
          </w:rPr>
          <w:t>https://wiki.geant.org/display/gn43wp6/%3Cservice_name%3E+data+inve</w:t>
        </w:r>
        <w:r w:rsidRPr="0081391C">
          <w:rPr>
            <w:rStyle w:val="Hyperlink"/>
            <w:rFonts w:asciiTheme="minorHAnsi" w:hAnsiTheme="minorHAnsi" w:cstheme="minorHAnsi"/>
          </w:rPr>
          <w:br/>
        </w:r>
        <w:proofErr w:type="spellStart"/>
        <w:r w:rsidRPr="0081391C">
          <w:rPr>
            <w:rStyle w:val="Hyperlink"/>
            <w:rFonts w:asciiTheme="minorHAnsi" w:hAnsiTheme="minorHAnsi" w:cstheme="minorHAnsi"/>
          </w:rPr>
          <w:t>ntory+Template</w:t>
        </w:r>
        <w:proofErr w:type="spellEnd"/>
      </w:hyperlink>
      <w:r>
        <w:rPr>
          <w:rFonts w:asciiTheme="minorHAnsi" w:hAnsiTheme="minorHAnsi" w:cstheme="minorHAnsi"/>
        </w:rPr>
        <w:t xml:space="preserve"> </w:t>
      </w:r>
      <w:r w:rsidRPr="00FD4D1D">
        <w:rPr>
          <w:rFonts w:asciiTheme="minorHAnsi" w:hAnsiTheme="minorHAnsi" w:cstheme="minorHAnsi"/>
        </w:rPr>
        <w:t xml:space="preserve">(Note that </w:t>
      </w:r>
      <w:proofErr w:type="spellStart"/>
      <w:r w:rsidRPr="00FD4D1D">
        <w:rPr>
          <w:rFonts w:asciiTheme="minorHAnsi" w:hAnsiTheme="minorHAnsi" w:cstheme="minorHAnsi"/>
        </w:rPr>
        <w:t>eduGAIN</w:t>
      </w:r>
      <w:proofErr w:type="spellEnd"/>
      <w:r w:rsidRPr="00FD4D1D">
        <w:rPr>
          <w:rFonts w:asciiTheme="minorHAnsi" w:hAnsiTheme="minorHAnsi" w:cstheme="minorHAnsi"/>
        </w:rPr>
        <w:t xml:space="preserve"> credentials are required to access this page)</w:t>
      </w:r>
    </w:p>
    <w:p w14:paraId="4C463B26" w14:textId="77777777" w:rsidR="005E776C" w:rsidRDefault="005E776C" w:rsidP="005E776C">
      <w:pPr>
        <w:rPr>
          <w:rFonts w:asciiTheme="minorHAnsi" w:hAnsiTheme="minorHAnsi" w:cstheme="minorHAnsi"/>
        </w:rPr>
      </w:pPr>
      <w:r w:rsidRPr="005E776C">
        <w:rPr>
          <w:rFonts w:asciiTheme="minorHAnsi" w:hAnsiTheme="minorHAnsi" w:cstheme="minorHAnsi"/>
          <w:b/>
        </w:rPr>
        <w:t>[</w:t>
      </w:r>
      <w:bookmarkStart w:id="44" w:name="WIFIMON"/>
      <w:r w:rsidRPr="005E776C">
        <w:rPr>
          <w:rFonts w:asciiTheme="minorHAnsi" w:hAnsiTheme="minorHAnsi" w:cstheme="minorHAnsi"/>
          <w:b/>
        </w:rPr>
        <w:t>WIFIMON</w:t>
      </w:r>
      <w:bookmarkEnd w:id="44"/>
      <w:r w:rsidRPr="005E776C">
        <w:rPr>
          <w:rFonts w:asciiTheme="minorHAnsi" w:hAnsiTheme="minorHAnsi" w:cstheme="minorHAnsi"/>
          <w:b/>
        </w:rPr>
        <w:t>]</w:t>
      </w:r>
      <w:r w:rsidRPr="005E776C">
        <w:rPr>
          <w:rFonts w:asciiTheme="minorHAnsi" w:hAnsiTheme="minorHAnsi" w:cstheme="minorHAnsi"/>
          <w:b/>
        </w:rPr>
        <w:tab/>
      </w:r>
      <w:r>
        <w:rPr>
          <w:rFonts w:asciiTheme="minorHAnsi" w:hAnsiTheme="minorHAnsi" w:cstheme="minorHAnsi"/>
        </w:rPr>
        <w:tab/>
      </w:r>
      <w:hyperlink r:id="rId25" w:history="1">
        <w:r w:rsidRPr="0081391C">
          <w:rPr>
            <w:rStyle w:val="Hyperlink"/>
            <w:rFonts w:asciiTheme="minorHAnsi" w:hAnsiTheme="minorHAnsi" w:cstheme="minorHAnsi"/>
          </w:rPr>
          <w:t>https://www.geant.org/wifimon</w:t>
        </w:r>
      </w:hyperlink>
      <w:r>
        <w:rPr>
          <w:rFonts w:asciiTheme="minorHAnsi" w:hAnsiTheme="minorHAnsi" w:cstheme="minorHAnsi"/>
        </w:rPr>
        <w:t xml:space="preserve"> </w:t>
      </w:r>
    </w:p>
    <w:p w14:paraId="61B9F2FA" w14:textId="77777777" w:rsidR="00401E4E" w:rsidRDefault="00401E4E" w:rsidP="00401E4E">
      <w:pPr>
        <w:pStyle w:val="References"/>
        <w:rPr>
          <w:rFonts w:cstheme="minorHAnsi"/>
        </w:rPr>
      </w:pPr>
    </w:p>
    <w:p w14:paraId="35AB54BC" w14:textId="77777777" w:rsidR="00401E4E" w:rsidRDefault="00401E4E" w:rsidP="00401E4E">
      <w:pPr>
        <w:pStyle w:val="References"/>
        <w:rPr>
          <w:rFonts w:cstheme="minorHAnsi"/>
        </w:rPr>
      </w:pPr>
    </w:p>
    <w:p w14:paraId="6C5B4077" w14:textId="77777777" w:rsidR="00D172E2" w:rsidRPr="00383EA5" w:rsidRDefault="00D172E2" w:rsidP="00401E4E">
      <w:pPr>
        <w:rPr>
          <w:rFonts w:asciiTheme="minorHAnsi" w:hAnsiTheme="minorHAnsi" w:cstheme="minorHAnsi"/>
        </w:rPr>
      </w:pPr>
    </w:p>
    <w:p w14:paraId="03C4FA17" w14:textId="77777777" w:rsidR="00401E4E" w:rsidRDefault="00401E4E" w:rsidP="00401E4E">
      <w:pPr>
        <w:rPr>
          <w:rFonts w:asciiTheme="minorHAnsi" w:hAnsiTheme="minorHAnsi" w:cstheme="minorHAnsi"/>
        </w:rPr>
      </w:pPr>
    </w:p>
    <w:p w14:paraId="36BAE45A" w14:textId="77777777" w:rsidR="00655084" w:rsidRDefault="00655084" w:rsidP="00401E4E">
      <w:pPr>
        <w:rPr>
          <w:rFonts w:asciiTheme="minorHAnsi" w:hAnsiTheme="minorHAnsi" w:cstheme="minorHAnsi"/>
        </w:rPr>
        <w:sectPr w:rsidR="00655084" w:rsidSect="000127F3">
          <w:headerReference w:type="default" r:id="rId26"/>
          <w:footerReference w:type="first" r:id="rId27"/>
          <w:pgSz w:w="11906" w:h="16838" w:code="9"/>
          <w:pgMar w:top="1440" w:right="1440" w:bottom="1440" w:left="1440" w:header="964" w:footer="624" w:gutter="0"/>
          <w:cols w:space="708"/>
          <w:titlePg/>
          <w:docGrid w:linePitch="360"/>
        </w:sectPr>
      </w:pPr>
    </w:p>
    <w:p w14:paraId="3AD719AD" w14:textId="77777777" w:rsidR="00401E4E" w:rsidRPr="000B3FDE" w:rsidRDefault="00401E4E" w:rsidP="0080165B">
      <w:pPr>
        <w:pStyle w:val="Heading1nonumber"/>
      </w:pPr>
      <w:bookmarkStart w:id="45" w:name="_Toc393790970"/>
      <w:bookmarkStart w:id="46" w:name="_Toc430777680"/>
      <w:bookmarkStart w:id="47" w:name="_Toc34037471"/>
      <w:r w:rsidRPr="00655084">
        <w:lastRenderedPageBreak/>
        <w:t>Gloss</w:t>
      </w:r>
      <w:r w:rsidRPr="000B3FDE">
        <w:t>ary</w:t>
      </w:r>
      <w:bookmarkEnd w:id="45"/>
      <w:bookmarkEnd w:id="46"/>
      <w:bookmarkEnd w:id="47"/>
    </w:p>
    <w:p w14:paraId="21FA872A"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CAB</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Change Advisory Board</w:t>
      </w:r>
    </w:p>
    <w:p w14:paraId="23201905"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CI/CD</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Continuous Integration/Continuous Delivery</w:t>
      </w:r>
    </w:p>
    <w:p w14:paraId="216CA897"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CLI</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Command-Line Interface</w:t>
      </w:r>
    </w:p>
    <w:p w14:paraId="608C5F2D"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CMDB</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Configuration Management Database</w:t>
      </w:r>
    </w:p>
    <w:p w14:paraId="042C35A4" w14:textId="77777777" w:rsidR="005E776C" w:rsidRPr="005E776C" w:rsidRDefault="005E776C" w:rsidP="005E776C">
      <w:pPr>
        <w:rPr>
          <w:rFonts w:asciiTheme="minorHAnsi" w:hAnsiTheme="minorHAnsi" w:cstheme="minorHAnsi"/>
        </w:rPr>
      </w:pPr>
      <w:proofErr w:type="spellStart"/>
      <w:r w:rsidRPr="005E776C">
        <w:rPr>
          <w:rFonts w:asciiTheme="minorHAnsi" w:hAnsiTheme="minorHAnsi" w:cstheme="minorHAnsi"/>
          <w:b/>
        </w:rPr>
        <w:t>CNaaS</w:t>
      </w:r>
      <w:proofErr w:type="spellEnd"/>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Campus Network Management as a Service</w:t>
      </w:r>
    </w:p>
    <w:p w14:paraId="2F128475"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CRM</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Customer Relationship Management</w:t>
      </w:r>
    </w:p>
    <w:p w14:paraId="747058F6"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CTO</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Chief Technical Officer</w:t>
      </w:r>
    </w:p>
    <w:p w14:paraId="1511DB1E"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DHCP</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Dynamic Host Configuration Protocol</w:t>
      </w:r>
    </w:p>
    <w:p w14:paraId="690FCA37"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DNS</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Domain Name System</w:t>
      </w:r>
    </w:p>
    <w:p w14:paraId="1DCD824A"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ECAB</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Emergency Change Advisory Board</w:t>
      </w:r>
    </w:p>
    <w:p w14:paraId="700C1058"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GDPR</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General Data Protection Regulation</w:t>
      </w:r>
    </w:p>
    <w:p w14:paraId="19DBFA67"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ICT</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Information and Communications Technology</w:t>
      </w:r>
    </w:p>
    <w:p w14:paraId="272213C4"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IEEE</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Institute of Electrical and Electronics Engineers</w:t>
      </w:r>
    </w:p>
    <w:p w14:paraId="615D1194"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IPv4</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Internet Protocol version 4</w:t>
      </w:r>
    </w:p>
    <w:p w14:paraId="4A7850A1"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IPv6</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Internet Protocol version 6</w:t>
      </w:r>
    </w:p>
    <w:p w14:paraId="04B9FF9E"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ITIL</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Information Technology Infrastructure Library</w:t>
      </w:r>
    </w:p>
    <w:p w14:paraId="6E8FFCAE"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KPI</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Key Performance Indicator</w:t>
      </w:r>
    </w:p>
    <w:p w14:paraId="24DD8677"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LAN</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Local Area Network</w:t>
      </w:r>
    </w:p>
    <w:p w14:paraId="617C4265"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LDAP</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Lightweight Directory Access Protocol</w:t>
      </w:r>
    </w:p>
    <w:p w14:paraId="770BFB3F"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MPLS</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Multiprotocol Label Switching</w:t>
      </w:r>
    </w:p>
    <w:p w14:paraId="21B2A8EF" w14:textId="77777777" w:rsidR="005E776C" w:rsidRPr="005E776C" w:rsidRDefault="005E776C" w:rsidP="005E776C">
      <w:pPr>
        <w:rPr>
          <w:rFonts w:asciiTheme="minorHAnsi" w:hAnsiTheme="minorHAnsi" w:cstheme="minorHAnsi"/>
        </w:rPr>
      </w:pPr>
      <w:proofErr w:type="spellStart"/>
      <w:r w:rsidRPr="005E776C">
        <w:rPr>
          <w:rFonts w:asciiTheme="minorHAnsi" w:hAnsiTheme="minorHAnsi" w:cstheme="minorHAnsi"/>
          <w:b/>
        </w:rPr>
        <w:t>NMaaS</w:t>
      </w:r>
      <w:proofErr w:type="spellEnd"/>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Network Management as a Service</w:t>
      </w:r>
    </w:p>
    <w:p w14:paraId="5E0794D7"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NOC</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Network Operations Centre</w:t>
      </w:r>
    </w:p>
    <w:p w14:paraId="63E5E8E6"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NTP</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Network Time Protocol</w:t>
      </w:r>
    </w:p>
    <w:p w14:paraId="0624B5DF"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NREN</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National Research and Education Network</w:t>
      </w:r>
    </w:p>
    <w:p w14:paraId="4961D838"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OAV</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 xml:space="preserve">Orchestration, Automation and </w:t>
      </w:r>
      <w:proofErr w:type="spellStart"/>
      <w:r w:rsidRPr="005E776C">
        <w:rPr>
          <w:rFonts w:asciiTheme="minorHAnsi" w:hAnsiTheme="minorHAnsi" w:cstheme="minorHAnsi"/>
        </w:rPr>
        <w:t>Virtualisation</w:t>
      </w:r>
      <w:proofErr w:type="spellEnd"/>
    </w:p>
    <w:p w14:paraId="49B0BCA0" w14:textId="77777777" w:rsidR="005E776C" w:rsidRPr="005E776C" w:rsidRDefault="005E776C" w:rsidP="005E776C">
      <w:pPr>
        <w:rPr>
          <w:rFonts w:asciiTheme="minorHAnsi" w:hAnsiTheme="minorHAnsi" w:cstheme="minorHAnsi"/>
        </w:rPr>
      </w:pPr>
      <w:proofErr w:type="spellStart"/>
      <w:r w:rsidRPr="005E776C">
        <w:rPr>
          <w:rFonts w:asciiTheme="minorHAnsi" w:hAnsiTheme="minorHAnsi" w:cstheme="minorHAnsi"/>
          <w:b/>
        </w:rPr>
        <w:t>perfSONAR</w:t>
      </w:r>
      <w:proofErr w:type="spellEnd"/>
      <w:r w:rsidRPr="005E776C">
        <w:rPr>
          <w:rFonts w:asciiTheme="minorHAnsi" w:hAnsiTheme="minorHAnsi" w:cstheme="minorHAnsi"/>
          <w:b/>
        </w:rPr>
        <w:tab/>
      </w:r>
      <w:r w:rsidRPr="005E776C">
        <w:rPr>
          <w:rFonts w:asciiTheme="minorHAnsi" w:hAnsiTheme="minorHAnsi" w:cstheme="minorHAnsi"/>
        </w:rPr>
        <w:t xml:space="preserve">Performance focused Service Oriented Network </w:t>
      </w:r>
      <w:proofErr w:type="gramStart"/>
      <w:r w:rsidRPr="005E776C">
        <w:rPr>
          <w:rFonts w:asciiTheme="minorHAnsi" w:hAnsiTheme="minorHAnsi" w:cstheme="minorHAnsi"/>
        </w:rPr>
        <w:t>monitoring</w:t>
      </w:r>
      <w:proofErr w:type="gramEnd"/>
      <w:r w:rsidRPr="005E776C">
        <w:rPr>
          <w:rFonts w:asciiTheme="minorHAnsi" w:hAnsiTheme="minorHAnsi" w:cstheme="minorHAnsi"/>
        </w:rPr>
        <w:t xml:space="preserve"> </w:t>
      </w:r>
      <w:proofErr w:type="spellStart"/>
      <w:r w:rsidRPr="005E776C">
        <w:rPr>
          <w:rFonts w:asciiTheme="minorHAnsi" w:hAnsiTheme="minorHAnsi" w:cstheme="minorHAnsi"/>
        </w:rPr>
        <w:t>ARchitecture</w:t>
      </w:r>
      <w:proofErr w:type="spellEnd"/>
    </w:p>
    <w:p w14:paraId="1C412FA0"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PMP</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Performance Measurement Platform</w:t>
      </w:r>
    </w:p>
    <w:p w14:paraId="0BCCDD60"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RADIUS</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Remote Authentication Dial-In User Service</w:t>
      </w:r>
    </w:p>
    <w:p w14:paraId="4D5573F5"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RFC</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Request for Change</w:t>
      </w:r>
    </w:p>
    <w:p w14:paraId="624E4DCD"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SIG</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Special Interest Group</w:t>
      </w:r>
    </w:p>
    <w:p w14:paraId="710B9C78"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SIG-NOC</w:t>
      </w:r>
      <w:r w:rsidRPr="005E776C">
        <w:rPr>
          <w:rFonts w:asciiTheme="minorHAnsi" w:hAnsiTheme="minorHAnsi" w:cstheme="minorHAnsi"/>
          <w:b/>
        </w:rPr>
        <w:tab/>
      </w:r>
      <w:r w:rsidRPr="005E776C">
        <w:rPr>
          <w:rFonts w:asciiTheme="minorHAnsi" w:hAnsiTheme="minorHAnsi" w:cstheme="minorHAnsi"/>
        </w:rPr>
        <w:tab/>
        <w:t xml:space="preserve">Special Interest Group - Network Operation </w:t>
      </w:r>
      <w:proofErr w:type="spellStart"/>
      <w:r w:rsidRPr="005E776C">
        <w:rPr>
          <w:rFonts w:asciiTheme="minorHAnsi" w:hAnsiTheme="minorHAnsi" w:cstheme="minorHAnsi"/>
        </w:rPr>
        <w:t>Centres</w:t>
      </w:r>
      <w:proofErr w:type="spellEnd"/>
    </w:p>
    <w:p w14:paraId="657E901E"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SLA</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Service Level Agreement</w:t>
      </w:r>
    </w:p>
    <w:p w14:paraId="436BB7B9"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SLT</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Service Level Target</w:t>
      </w:r>
    </w:p>
    <w:p w14:paraId="16741278" w14:textId="77777777" w:rsidR="005E776C" w:rsidRPr="005E776C" w:rsidRDefault="005E776C" w:rsidP="005E776C">
      <w:pPr>
        <w:rPr>
          <w:rFonts w:asciiTheme="minorHAnsi" w:hAnsiTheme="minorHAnsi" w:cstheme="minorHAnsi"/>
        </w:rPr>
      </w:pPr>
      <w:proofErr w:type="spellStart"/>
      <w:r w:rsidRPr="005E776C">
        <w:rPr>
          <w:rFonts w:asciiTheme="minorHAnsi" w:hAnsiTheme="minorHAnsi" w:cstheme="minorHAnsi"/>
          <w:b/>
        </w:rPr>
        <w:t>SNaaS</w:t>
      </w:r>
      <w:proofErr w:type="spellEnd"/>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School Network Management as a Service</w:t>
      </w:r>
    </w:p>
    <w:p w14:paraId="7DF54C66"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SNMP</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Simple Network Management Protocol</w:t>
      </w:r>
    </w:p>
    <w:p w14:paraId="4680D7D8"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SSID</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Service Set Identifier</w:t>
      </w:r>
    </w:p>
    <w:p w14:paraId="57E55DCC"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VC</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Video Conference</w:t>
      </w:r>
    </w:p>
    <w:p w14:paraId="154C3D45"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VLAN</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Virtual Local Area Network</w:t>
      </w:r>
    </w:p>
    <w:p w14:paraId="28D73199"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VM</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Virtual Machine</w:t>
      </w:r>
    </w:p>
    <w:p w14:paraId="62967087"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lastRenderedPageBreak/>
        <w:t>VoIP</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Voice Over Internet Protocol</w:t>
      </w:r>
    </w:p>
    <w:p w14:paraId="4067E2DB"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VPN</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Virtual Private Network</w:t>
      </w:r>
    </w:p>
    <w:p w14:paraId="6C76B00A"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VRF</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Virtual routing and forwarding</w:t>
      </w:r>
    </w:p>
    <w:p w14:paraId="204C7096" w14:textId="77777777" w:rsidR="005E776C" w:rsidRPr="005E776C" w:rsidRDefault="005E776C" w:rsidP="005E776C">
      <w:pPr>
        <w:rPr>
          <w:rFonts w:asciiTheme="minorHAnsi" w:hAnsiTheme="minorHAnsi" w:cstheme="minorHAnsi"/>
        </w:rPr>
      </w:pPr>
      <w:proofErr w:type="spellStart"/>
      <w:r w:rsidRPr="005E776C">
        <w:rPr>
          <w:rFonts w:asciiTheme="minorHAnsi" w:hAnsiTheme="minorHAnsi" w:cstheme="minorHAnsi"/>
          <w:b/>
        </w:rPr>
        <w:t>VxLAN</w:t>
      </w:r>
      <w:proofErr w:type="spellEnd"/>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Virtual Extensible LAN</w:t>
      </w:r>
    </w:p>
    <w:p w14:paraId="2F87F532"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WIFI</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Family of wireless networking technologies defined in IEEE 802.11x</w:t>
      </w:r>
    </w:p>
    <w:p w14:paraId="0DD65CAE" w14:textId="77777777" w:rsidR="005E776C" w:rsidRPr="005E776C" w:rsidRDefault="005E776C" w:rsidP="005E776C">
      <w:pPr>
        <w:rPr>
          <w:rFonts w:asciiTheme="minorHAnsi" w:hAnsiTheme="minorHAnsi" w:cstheme="minorHAnsi"/>
        </w:rPr>
      </w:pPr>
      <w:proofErr w:type="spellStart"/>
      <w:r w:rsidRPr="005E776C">
        <w:rPr>
          <w:rFonts w:asciiTheme="minorHAnsi" w:hAnsiTheme="minorHAnsi" w:cstheme="minorHAnsi"/>
          <w:b/>
        </w:rPr>
        <w:t>WiFiMon</w:t>
      </w:r>
      <w:proofErr w:type="spellEnd"/>
      <w:r w:rsidRPr="005E776C">
        <w:rPr>
          <w:rFonts w:asciiTheme="minorHAnsi" w:hAnsiTheme="minorHAnsi" w:cstheme="minorHAnsi"/>
          <w:b/>
        </w:rPr>
        <w:tab/>
      </w:r>
      <w:r w:rsidRPr="005E776C">
        <w:rPr>
          <w:rFonts w:asciiTheme="minorHAnsi" w:hAnsiTheme="minorHAnsi" w:cstheme="minorHAnsi"/>
        </w:rPr>
        <w:tab/>
        <w:t>Wireless Crowdsourced Performance Monitoring and Verification</w:t>
      </w:r>
    </w:p>
    <w:p w14:paraId="73AE26B2" w14:textId="77777777" w:rsidR="005E776C" w:rsidRPr="005E776C" w:rsidRDefault="005E776C" w:rsidP="005E776C">
      <w:pPr>
        <w:rPr>
          <w:rFonts w:asciiTheme="minorHAnsi" w:hAnsiTheme="minorHAnsi" w:cstheme="minorHAnsi"/>
        </w:rPr>
      </w:pPr>
      <w:r w:rsidRPr="005E776C">
        <w:rPr>
          <w:rFonts w:asciiTheme="minorHAnsi" w:hAnsiTheme="minorHAnsi" w:cstheme="minorHAnsi"/>
          <w:b/>
        </w:rPr>
        <w:t>WP</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Work Package</w:t>
      </w:r>
    </w:p>
    <w:p w14:paraId="2A749AA8" w14:textId="7B0F704C" w:rsidR="00401E4E" w:rsidRDefault="005E776C" w:rsidP="005E776C">
      <w:pPr>
        <w:rPr>
          <w:rFonts w:asciiTheme="minorHAnsi" w:hAnsiTheme="minorHAnsi" w:cstheme="minorHAnsi"/>
        </w:rPr>
      </w:pPr>
      <w:r w:rsidRPr="005E776C">
        <w:rPr>
          <w:rFonts w:asciiTheme="minorHAnsi" w:hAnsiTheme="minorHAnsi" w:cstheme="minorHAnsi"/>
          <w:b/>
        </w:rPr>
        <w:t>ZTP</w:t>
      </w:r>
      <w:r w:rsidRPr="005E776C">
        <w:rPr>
          <w:rFonts w:asciiTheme="minorHAnsi" w:hAnsiTheme="minorHAnsi" w:cstheme="minorHAnsi"/>
          <w:b/>
        </w:rPr>
        <w:tab/>
      </w:r>
      <w:r w:rsidRPr="005E776C">
        <w:rPr>
          <w:rFonts w:asciiTheme="minorHAnsi" w:hAnsiTheme="minorHAnsi" w:cstheme="minorHAnsi"/>
          <w:b/>
        </w:rPr>
        <w:tab/>
      </w:r>
      <w:r w:rsidRPr="005E776C">
        <w:rPr>
          <w:rFonts w:asciiTheme="minorHAnsi" w:hAnsiTheme="minorHAnsi" w:cstheme="minorHAnsi"/>
        </w:rPr>
        <w:t>Zero Touch Provisioning</w:t>
      </w:r>
    </w:p>
    <w:p w14:paraId="565DDD85" w14:textId="77777777" w:rsidR="00401E4E" w:rsidRDefault="00401E4E" w:rsidP="00401E4E">
      <w:pPr>
        <w:rPr>
          <w:rFonts w:asciiTheme="minorHAnsi" w:hAnsiTheme="minorHAnsi" w:cstheme="minorHAnsi"/>
        </w:rPr>
      </w:pPr>
    </w:p>
    <w:p w14:paraId="03A42641" w14:textId="2215D1A4" w:rsidR="0081789D" w:rsidRPr="001D1A96" w:rsidRDefault="0081789D" w:rsidP="00EA2F27">
      <w:pPr>
        <w:pStyle w:val="TableofFigures"/>
      </w:pPr>
    </w:p>
    <w:sectPr w:rsidR="0081789D" w:rsidRPr="001D1A96" w:rsidSect="000127F3">
      <w:pgSz w:w="11906" w:h="16838" w:code="9"/>
      <w:pgMar w:top="1440" w:right="1440" w:bottom="1440" w:left="1440"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A383F" w14:textId="77777777" w:rsidR="00FC0ECA" w:rsidRDefault="00FC0ECA">
      <w:r>
        <w:separator/>
      </w:r>
    </w:p>
    <w:p w14:paraId="328CC4D2" w14:textId="77777777" w:rsidR="00FC0ECA" w:rsidRDefault="00FC0ECA"/>
    <w:p w14:paraId="5D67708C" w14:textId="77777777" w:rsidR="00FC0ECA" w:rsidRDefault="00FC0ECA"/>
  </w:endnote>
  <w:endnote w:type="continuationSeparator" w:id="0">
    <w:p w14:paraId="428B1946" w14:textId="77777777" w:rsidR="00FC0ECA" w:rsidRDefault="00FC0ECA">
      <w:r>
        <w:continuationSeparator/>
      </w:r>
    </w:p>
    <w:p w14:paraId="6D5567D8" w14:textId="77777777" w:rsidR="00FC0ECA" w:rsidRDefault="00FC0ECA"/>
    <w:p w14:paraId="007DCC5F" w14:textId="77777777" w:rsidR="00FC0ECA" w:rsidRDefault="00FC0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9A12E" w14:textId="00E79C46" w:rsidR="00FC0ECA" w:rsidRPr="00801ED0" w:rsidRDefault="00FC0ECA" w:rsidP="00E26FD2">
    <w:pPr>
      <w:pStyle w:val="InformationTab"/>
      <w:pBdr>
        <w:top w:val="single" w:sz="4" w:space="1" w:color="004461" w:themeColor="accent1"/>
        <w:left w:val="single" w:sz="4" w:space="4" w:color="004461" w:themeColor="accent1"/>
        <w:bottom w:val="single" w:sz="4" w:space="1" w:color="004461" w:themeColor="accent1"/>
        <w:right w:val="single" w:sz="4" w:space="4" w:color="004461" w:themeColor="accent1"/>
      </w:pBdr>
      <w:spacing w:before="120"/>
    </w:pPr>
    <w:r>
      <w:rPr>
        <w:bCs/>
        <w:lang w:val="en-US"/>
      </w:rPr>
      <w:fldChar w:fldCharType="begin"/>
    </w:r>
    <w:r>
      <w:rPr>
        <w:bCs/>
        <w:lang w:val="en-US"/>
      </w:rPr>
      <w:instrText xml:space="preserve"> STYLEREF  Title  \* MERGEFORMAT </w:instrText>
    </w:r>
    <w:r>
      <w:rPr>
        <w:bCs/>
        <w:lang w:val="en-US"/>
      </w:rPr>
      <w:fldChar w:fldCharType="separate"/>
    </w:r>
    <w:r>
      <w:rPr>
        <w:bCs/>
        <w:lang w:val="en-US"/>
      </w:rPr>
      <w:t>CNaaS Service Definition Template</w:t>
    </w:r>
    <w:r w:rsidRPr="00FC0ECA">
      <w:t>/Checklist</w:t>
    </w:r>
    <w:r>
      <w:fldChar w:fldCharType="end"/>
    </w:r>
    <w:r w:rsidRPr="00801ED0">
      <w:br/>
      <w:t xml:space="preserve">Document ID: </w:t>
    </w:r>
    <w:r w:rsidR="00B04EB2">
      <w:fldChar w:fldCharType="begin"/>
    </w:r>
    <w:r w:rsidR="00B04EB2">
      <w:instrText xml:space="preserve"> KEYWORDS   \* MERGEFORMAT </w:instrText>
    </w:r>
    <w:r w:rsidR="00B04EB2">
      <w:fldChar w:fldCharType="separate"/>
    </w:r>
    <w:r>
      <w:t>GN4-3-20-23795cf</w:t>
    </w:r>
    <w:r w:rsidR="00B04EB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C6222" w14:textId="79297FD3" w:rsidR="00FC0ECA" w:rsidRPr="00EF7CFC" w:rsidRDefault="00FC0ECA" w:rsidP="00026997">
    <w:pPr>
      <w:pStyle w:val="InformationTab"/>
      <w:pBdr>
        <w:top w:val="single" w:sz="4" w:space="1" w:color="004461" w:themeColor="accent1"/>
        <w:left w:val="single" w:sz="4" w:space="4" w:color="004461" w:themeColor="accent1"/>
        <w:bottom w:val="single" w:sz="4" w:space="1" w:color="004461" w:themeColor="accent1"/>
        <w:right w:val="single" w:sz="4" w:space="4" w:color="004461" w:themeColor="accent1"/>
      </w:pBdr>
      <w:spacing w:before="120"/>
    </w:pPr>
    <w:r w:rsidRPr="00EF7CFC">
      <mc:AlternateContent>
        <mc:Choice Requires="wps">
          <w:drawing>
            <wp:anchor distT="0" distB="0" distL="114300" distR="114300" simplePos="0" relativeHeight="252112896" behindDoc="0" locked="0" layoutInCell="1" allowOverlap="1" wp14:anchorId="29C16D38" wp14:editId="7C87BB28">
              <wp:simplePos x="0" y="0"/>
              <wp:positionH relativeFrom="margin">
                <wp:posOffset>5325110</wp:posOffset>
              </wp:positionH>
              <wp:positionV relativeFrom="paragraph">
                <wp:posOffset>198755</wp:posOffset>
              </wp:positionV>
              <wp:extent cx="430530" cy="180975"/>
              <wp:effectExtent l="0" t="0" r="7620" b="9525"/>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EA042" w14:textId="77777777" w:rsidR="00FC0ECA" w:rsidRPr="00EF7CFC" w:rsidRDefault="00FC0ECA" w:rsidP="00026997">
                          <w:pPr>
                            <w:pStyle w:val="Footer"/>
                            <w:jc w:val="right"/>
                            <w:rPr>
                              <w:rStyle w:val="PageNumber"/>
                              <w:color w:val="005F89" w:themeColor="accent1" w:themeTint="E6"/>
                            </w:rPr>
                          </w:pPr>
                          <w:r w:rsidRPr="00EF7CFC">
                            <w:rPr>
                              <w:rStyle w:val="PageNumber"/>
                              <w:color w:val="005F89" w:themeColor="accent1" w:themeTint="E6"/>
                            </w:rPr>
                            <w:fldChar w:fldCharType="begin"/>
                          </w:r>
                          <w:r w:rsidRPr="00EF7CFC">
                            <w:rPr>
                              <w:rStyle w:val="PageNumber"/>
                              <w:color w:val="005F89" w:themeColor="accent1" w:themeTint="E6"/>
                            </w:rPr>
                            <w:instrText xml:space="preserve"> PAGE </w:instrText>
                          </w:r>
                          <w:r w:rsidRPr="00EF7CFC">
                            <w:rPr>
                              <w:rStyle w:val="PageNumber"/>
                              <w:color w:val="005F89" w:themeColor="accent1" w:themeTint="E6"/>
                            </w:rPr>
                            <w:fldChar w:fldCharType="separate"/>
                          </w:r>
                          <w:r>
                            <w:rPr>
                              <w:rStyle w:val="PageNumber"/>
                              <w:color w:val="005F89" w:themeColor="accent1" w:themeTint="E6"/>
                            </w:rPr>
                            <w:t>4</w:t>
                          </w:r>
                          <w:r w:rsidRPr="00EF7CFC">
                            <w:rPr>
                              <w:rStyle w:val="PageNumber"/>
                              <w:color w:val="005F89" w:themeColor="accent1" w:themeTint="E6"/>
                            </w:rPr>
                            <w:fldChar w:fldCharType="end"/>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16D38" id="_x0000_t202" coordsize="21600,21600" o:spt="202" path="m,l,21600r21600,l21600,xe">
              <v:stroke joinstyle="miter"/>
              <v:path gradientshapeok="t" o:connecttype="rect"/>
            </v:shapetype>
            <v:shape id="Text Box 97" o:spid="_x0000_s1026" type="#_x0000_t202" style="position:absolute;margin-left:419.3pt;margin-top:15.65pt;width:33.9pt;height:14.25pt;z-index:25211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" filled="f" stroked="f">
              <v:textbox inset=".5mm,0,.5mm,0">
                <w:txbxContent>
                  <w:p w14:paraId="674EA042" w14:textId="77777777" w:rsidR="00FC0ECA" w:rsidRPr="00EF7CFC" w:rsidRDefault="00FC0ECA" w:rsidP="00026997">
                    <w:pPr>
                      <w:pStyle w:val="Footer"/>
                      <w:jc w:val="right"/>
                      <w:rPr>
                        <w:rStyle w:val="PageNumber"/>
                        <w:color w:val="005F89" w:themeColor="accent1" w:themeTint="E6"/>
                      </w:rPr>
                    </w:pPr>
                    <w:r w:rsidRPr="00EF7CFC">
                      <w:rPr>
                        <w:rStyle w:val="PageNumber"/>
                        <w:color w:val="005F89" w:themeColor="accent1" w:themeTint="E6"/>
                      </w:rPr>
                      <w:fldChar w:fldCharType="begin"/>
                    </w:r>
                    <w:r w:rsidRPr="00EF7CFC">
                      <w:rPr>
                        <w:rStyle w:val="PageNumber"/>
                        <w:color w:val="005F89" w:themeColor="accent1" w:themeTint="E6"/>
                      </w:rPr>
                      <w:instrText xml:space="preserve"> PAGE </w:instrText>
                    </w:r>
                    <w:r w:rsidRPr="00EF7CFC">
                      <w:rPr>
                        <w:rStyle w:val="PageNumber"/>
                        <w:color w:val="005F89" w:themeColor="accent1" w:themeTint="E6"/>
                      </w:rPr>
                      <w:fldChar w:fldCharType="separate"/>
                    </w:r>
                    <w:r>
                      <w:rPr>
                        <w:rStyle w:val="PageNumber"/>
                        <w:color w:val="005F89" w:themeColor="accent1" w:themeTint="E6"/>
                      </w:rPr>
                      <w:t>4</w:t>
                    </w:r>
                    <w:r w:rsidRPr="00EF7CFC">
                      <w:rPr>
                        <w:rStyle w:val="PageNumber"/>
                        <w:color w:val="005F89" w:themeColor="accent1" w:themeTint="E6"/>
                      </w:rPr>
                      <w:fldChar w:fldCharType="end"/>
                    </w:r>
                  </w:p>
                </w:txbxContent>
              </v:textbox>
              <w10:wrap anchorx="margin"/>
            </v:shape>
          </w:pict>
        </mc:Fallback>
      </mc:AlternateContent>
    </w:r>
    <w:r w:rsidR="00B04EB2">
      <w:fldChar w:fldCharType="begin"/>
    </w:r>
    <w:r w:rsidR="00B04EB2">
      <w:instrText xml:space="preserve"> SUBJECT   \* MERGEFORMAT </w:instrText>
    </w:r>
    <w:r w:rsidR="00B04EB2">
      <w:fldChar w:fldCharType="separate"/>
    </w:r>
    <w:r>
      <w:t>CNaaS Service Definition Template/Checklist</w:t>
    </w:r>
    <w:r w:rsidR="00B04EB2">
      <w:fldChar w:fldCharType="end"/>
    </w:r>
  </w:p>
  <w:p w14:paraId="6F7D72A3" w14:textId="1FC43995" w:rsidR="00FC0ECA" w:rsidRPr="00026997" w:rsidRDefault="00FC0ECA" w:rsidP="00026997">
    <w:pPr>
      <w:pStyle w:val="InformationTab"/>
      <w:pBdr>
        <w:top w:val="single" w:sz="4" w:space="1" w:color="004461" w:themeColor="accent1"/>
        <w:left w:val="single" w:sz="4" w:space="4" w:color="004461" w:themeColor="accent1"/>
        <w:bottom w:val="single" w:sz="4" w:space="1" w:color="004461" w:themeColor="accent1"/>
        <w:right w:val="single" w:sz="4" w:space="4" w:color="004461" w:themeColor="accent1"/>
      </w:pBdr>
    </w:pPr>
    <w:r w:rsidRPr="00EF7CFC">
      <w:t xml:space="preserve">Document ID: </w:t>
    </w:r>
    <w:r w:rsidR="00B04EB2">
      <w:fldChar w:fldCharType="begin"/>
    </w:r>
    <w:r w:rsidR="00B04EB2">
      <w:instrText xml:space="preserve"> KEYWORDS   \* MERGEFORMAT </w:instrText>
    </w:r>
    <w:r w:rsidR="00B04EB2">
      <w:fldChar w:fldCharType="separate"/>
    </w:r>
    <w:r>
      <w:t>GN4-3-20-23795cf</w:t>
    </w:r>
    <w:r w:rsidR="00B04EB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302C3" w14:textId="0368D151" w:rsidR="00FC0ECA" w:rsidRPr="00215100" w:rsidRDefault="00FC0ECA" w:rsidP="005C48DA">
    <w:pPr>
      <w:pStyle w:val="InformationTab"/>
      <w:pBdr>
        <w:top w:val="single" w:sz="4" w:space="1" w:color="004461" w:themeColor="accent1"/>
        <w:left w:val="single" w:sz="4" w:space="4" w:color="004461" w:themeColor="accent1"/>
        <w:bottom w:val="single" w:sz="4" w:space="1" w:color="004461" w:themeColor="accent1"/>
        <w:right w:val="single" w:sz="4" w:space="4" w:color="004461" w:themeColor="accent1"/>
      </w:pBdr>
      <w:spacing w:before="120"/>
    </w:pPr>
    <w:r w:rsidRPr="00215100">
      <mc:AlternateContent>
        <mc:Choice Requires="wps">
          <w:drawing>
            <wp:anchor distT="0" distB="0" distL="114300" distR="114300" simplePos="0" relativeHeight="252059648" behindDoc="0" locked="0" layoutInCell="1" allowOverlap="1" wp14:anchorId="2330FBC3" wp14:editId="293720F0">
              <wp:simplePos x="0" y="0"/>
              <wp:positionH relativeFrom="margin">
                <wp:posOffset>5325110</wp:posOffset>
              </wp:positionH>
              <wp:positionV relativeFrom="paragraph">
                <wp:posOffset>198755</wp:posOffset>
              </wp:positionV>
              <wp:extent cx="430530" cy="180975"/>
              <wp:effectExtent l="0" t="0" r="7620" b="9525"/>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A9406" w14:textId="77777777" w:rsidR="00FC0ECA" w:rsidRPr="00061AD4" w:rsidRDefault="00FC0ECA" w:rsidP="005C48DA">
                          <w:pPr>
                            <w:pStyle w:val="Footer"/>
                            <w:jc w:val="right"/>
                            <w:rPr>
                              <w:rStyle w:val="PageNumber"/>
                              <w:color w:val="004461" w:themeColor="text1"/>
                              <w:sz w:val="22"/>
                              <w:szCs w:val="22"/>
                            </w:rPr>
                          </w:pPr>
                          <w:r w:rsidRPr="00061AD4">
                            <w:rPr>
                              <w:rStyle w:val="PageNumber"/>
                              <w:color w:val="004461" w:themeColor="text1"/>
                              <w:sz w:val="22"/>
                              <w:szCs w:val="22"/>
                            </w:rPr>
                            <w:fldChar w:fldCharType="begin"/>
                          </w:r>
                          <w:r w:rsidRPr="00061AD4">
                            <w:rPr>
                              <w:rStyle w:val="PageNumber"/>
                              <w:color w:val="004461" w:themeColor="text1"/>
                              <w:sz w:val="22"/>
                              <w:szCs w:val="22"/>
                            </w:rPr>
                            <w:instrText xml:space="preserve"> PAGE </w:instrText>
                          </w:r>
                          <w:r w:rsidRPr="00061AD4">
                            <w:rPr>
                              <w:rStyle w:val="PageNumber"/>
                              <w:color w:val="004461" w:themeColor="text1"/>
                              <w:sz w:val="22"/>
                              <w:szCs w:val="22"/>
                            </w:rPr>
                            <w:fldChar w:fldCharType="separate"/>
                          </w:r>
                          <w:r>
                            <w:rPr>
                              <w:rStyle w:val="PageNumber"/>
                              <w:color w:val="004461" w:themeColor="text1"/>
                              <w:sz w:val="22"/>
                              <w:szCs w:val="22"/>
                            </w:rPr>
                            <w:t>i</w:t>
                          </w:r>
                          <w:r w:rsidRPr="00061AD4">
                            <w:rPr>
                              <w:rStyle w:val="PageNumber"/>
                              <w:color w:val="004461" w:themeColor="text1"/>
                              <w:sz w:val="22"/>
                              <w:szCs w:val="22"/>
                            </w:rPr>
                            <w:fldChar w:fldCharType="end"/>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0FBC3" id="_x0000_t202" coordsize="21600,21600" o:spt="202" path="m,l,21600r21600,l21600,xe">
              <v:stroke joinstyle="miter"/>
              <v:path gradientshapeok="t" o:connecttype="rect"/>
            </v:shapetype>
            <v:shape id="_x0000_s1027" type="#_x0000_t202" style="position:absolute;margin-left:419.3pt;margin-top:15.65pt;width:33.9pt;height:14.25pt;z-index:25205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" filled="f" stroked="f">
              <v:textbox inset=".5mm,0,.5mm,0">
                <w:txbxContent>
                  <w:p w14:paraId="5D7A9406" w14:textId="77777777" w:rsidR="00FC0ECA" w:rsidRPr="00061AD4" w:rsidRDefault="00FC0ECA" w:rsidP="005C48DA">
                    <w:pPr>
                      <w:pStyle w:val="Footer"/>
                      <w:jc w:val="right"/>
                      <w:rPr>
                        <w:rStyle w:val="PageNumber"/>
                        <w:color w:val="004461" w:themeColor="text1"/>
                        <w:sz w:val="22"/>
                        <w:szCs w:val="22"/>
                      </w:rPr>
                    </w:pPr>
                    <w:r w:rsidRPr="00061AD4">
                      <w:rPr>
                        <w:rStyle w:val="PageNumber"/>
                        <w:color w:val="004461" w:themeColor="text1"/>
                        <w:sz w:val="22"/>
                        <w:szCs w:val="22"/>
                      </w:rPr>
                      <w:fldChar w:fldCharType="begin"/>
                    </w:r>
                    <w:r w:rsidRPr="00061AD4">
                      <w:rPr>
                        <w:rStyle w:val="PageNumber"/>
                        <w:color w:val="004461" w:themeColor="text1"/>
                        <w:sz w:val="22"/>
                        <w:szCs w:val="22"/>
                      </w:rPr>
                      <w:instrText xml:space="preserve"> PAGE </w:instrText>
                    </w:r>
                    <w:r w:rsidRPr="00061AD4">
                      <w:rPr>
                        <w:rStyle w:val="PageNumber"/>
                        <w:color w:val="004461" w:themeColor="text1"/>
                        <w:sz w:val="22"/>
                        <w:szCs w:val="22"/>
                      </w:rPr>
                      <w:fldChar w:fldCharType="separate"/>
                    </w:r>
                    <w:r>
                      <w:rPr>
                        <w:rStyle w:val="PageNumber"/>
                        <w:color w:val="004461" w:themeColor="text1"/>
                        <w:sz w:val="22"/>
                        <w:szCs w:val="22"/>
                      </w:rPr>
                      <w:t>i</w:t>
                    </w:r>
                    <w:r w:rsidRPr="00061AD4">
                      <w:rPr>
                        <w:rStyle w:val="PageNumber"/>
                        <w:color w:val="004461" w:themeColor="text1"/>
                        <w:sz w:val="22"/>
                        <w:szCs w:val="22"/>
                      </w:rPr>
                      <w:fldChar w:fldCharType="end"/>
                    </w:r>
                  </w:p>
                </w:txbxContent>
              </v:textbox>
              <w10:wrap anchorx="margin"/>
            </v:shape>
          </w:pict>
        </mc:Fallback>
      </mc:AlternateContent>
    </w:r>
    <w:r w:rsidR="00B04EB2">
      <w:fldChar w:fldCharType="begin"/>
    </w:r>
    <w:r w:rsidR="00B04EB2">
      <w:instrText xml:space="preserve"> SUBJECT   \* MERGEFORMAT </w:instrText>
    </w:r>
    <w:r w:rsidR="00B04EB2">
      <w:fldChar w:fldCharType="separate"/>
    </w:r>
    <w:r>
      <w:t>CNaaS Service Definition Template/Checklist</w:t>
    </w:r>
    <w:r w:rsidR="00B04EB2">
      <w:fldChar w:fldCharType="end"/>
    </w:r>
  </w:p>
  <w:p w14:paraId="14EDEB7A" w14:textId="20D1AF42" w:rsidR="00FC0ECA" w:rsidRPr="005C48DA" w:rsidRDefault="00FC0ECA" w:rsidP="005C48DA">
    <w:pPr>
      <w:pStyle w:val="InformationTab"/>
      <w:pBdr>
        <w:top w:val="single" w:sz="4" w:space="1" w:color="004461" w:themeColor="accent1"/>
        <w:left w:val="single" w:sz="4" w:space="4" w:color="004461" w:themeColor="accent1"/>
        <w:bottom w:val="single" w:sz="4" w:space="1" w:color="004461" w:themeColor="accent1"/>
        <w:right w:val="single" w:sz="4" w:space="4" w:color="004461" w:themeColor="accent1"/>
      </w:pBdr>
    </w:pPr>
    <w:r w:rsidRPr="00215100">
      <w:t xml:space="preserve">Document ID: </w:t>
    </w:r>
    <w:r w:rsidR="00B04EB2">
      <w:fldChar w:fldCharType="begin"/>
    </w:r>
    <w:r w:rsidR="00B04EB2">
      <w:instrText xml:space="preserve"> KEYWORDS   \* MERGEFORMAT </w:instrText>
    </w:r>
    <w:r w:rsidR="00B04EB2">
      <w:fldChar w:fldCharType="separate"/>
    </w:r>
    <w:r>
      <w:t>GN4-3-20-23795cf</w:t>
    </w:r>
    <w:r w:rsidR="00B04EB2">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8D369" w14:textId="71A38986" w:rsidR="00FC0ECA" w:rsidRPr="00EF7CFC" w:rsidRDefault="00FC0ECA" w:rsidP="00F00EBE">
    <w:pPr>
      <w:pStyle w:val="InformationTab"/>
      <w:pBdr>
        <w:top w:val="single" w:sz="4" w:space="1" w:color="004461" w:themeColor="accent1"/>
        <w:left w:val="single" w:sz="4" w:space="4" w:color="004461" w:themeColor="accent1"/>
        <w:bottom w:val="single" w:sz="4" w:space="1" w:color="004461" w:themeColor="accent1"/>
        <w:right w:val="single" w:sz="4" w:space="4" w:color="004461" w:themeColor="accent1"/>
      </w:pBdr>
      <w:spacing w:before="120"/>
    </w:pPr>
    <w:r w:rsidRPr="00EF7CFC">
      <mc:AlternateContent>
        <mc:Choice Requires="wps">
          <w:drawing>
            <wp:anchor distT="0" distB="0" distL="114300" distR="114300" simplePos="0" relativeHeight="252098560" behindDoc="0" locked="0" layoutInCell="1" allowOverlap="1" wp14:anchorId="48C034F0" wp14:editId="10BBC9B6">
              <wp:simplePos x="0" y="0"/>
              <wp:positionH relativeFrom="margin">
                <wp:posOffset>5325110</wp:posOffset>
              </wp:positionH>
              <wp:positionV relativeFrom="paragraph">
                <wp:posOffset>198755</wp:posOffset>
              </wp:positionV>
              <wp:extent cx="430530" cy="180975"/>
              <wp:effectExtent l="0" t="0" r="7620" b="9525"/>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073B8" w14:textId="77777777" w:rsidR="00FC0ECA" w:rsidRPr="00EF7CFC" w:rsidRDefault="00FC0ECA" w:rsidP="00F00EBE">
                          <w:pPr>
                            <w:pStyle w:val="Footer"/>
                            <w:jc w:val="right"/>
                            <w:rPr>
                              <w:rStyle w:val="PageNumber"/>
                              <w:color w:val="005F89" w:themeColor="accent1" w:themeTint="E6"/>
                            </w:rPr>
                          </w:pPr>
                          <w:r w:rsidRPr="00EF7CFC">
                            <w:rPr>
                              <w:rStyle w:val="PageNumber"/>
                              <w:color w:val="005F89" w:themeColor="accent1" w:themeTint="E6"/>
                            </w:rPr>
                            <w:fldChar w:fldCharType="begin"/>
                          </w:r>
                          <w:r w:rsidRPr="00EF7CFC">
                            <w:rPr>
                              <w:rStyle w:val="PageNumber"/>
                              <w:color w:val="005F89" w:themeColor="accent1" w:themeTint="E6"/>
                            </w:rPr>
                            <w:instrText xml:space="preserve"> PAGE </w:instrText>
                          </w:r>
                          <w:r w:rsidRPr="00EF7CFC">
                            <w:rPr>
                              <w:rStyle w:val="PageNumber"/>
                              <w:color w:val="005F89" w:themeColor="accent1" w:themeTint="E6"/>
                            </w:rPr>
                            <w:fldChar w:fldCharType="separate"/>
                          </w:r>
                          <w:r>
                            <w:rPr>
                              <w:rStyle w:val="PageNumber"/>
                              <w:color w:val="005F89" w:themeColor="accent1" w:themeTint="E6"/>
                            </w:rPr>
                            <w:t>5</w:t>
                          </w:r>
                          <w:r w:rsidRPr="00EF7CFC">
                            <w:rPr>
                              <w:rStyle w:val="PageNumber"/>
                              <w:color w:val="005F89" w:themeColor="accent1" w:themeTint="E6"/>
                            </w:rPr>
                            <w:fldChar w:fldCharType="end"/>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034F0" id="_x0000_t202" coordsize="21600,21600" o:spt="202" path="m,l,21600r21600,l21600,xe">
              <v:stroke joinstyle="miter"/>
              <v:path gradientshapeok="t" o:connecttype="rect"/>
            </v:shapetype>
            <v:shape id="_x0000_s1028" type="#_x0000_t202" style="position:absolute;margin-left:419.3pt;margin-top:15.65pt;width:33.9pt;height:14.25pt;z-index:25209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" filled="f" stroked="f">
              <v:textbox inset=".5mm,0,.5mm,0">
                <w:txbxContent>
                  <w:p w14:paraId="0E7073B8" w14:textId="77777777" w:rsidR="00FC0ECA" w:rsidRPr="00EF7CFC" w:rsidRDefault="00FC0ECA" w:rsidP="00F00EBE">
                    <w:pPr>
                      <w:pStyle w:val="Footer"/>
                      <w:jc w:val="right"/>
                      <w:rPr>
                        <w:rStyle w:val="PageNumber"/>
                        <w:color w:val="005F89" w:themeColor="accent1" w:themeTint="E6"/>
                      </w:rPr>
                    </w:pPr>
                    <w:r w:rsidRPr="00EF7CFC">
                      <w:rPr>
                        <w:rStyle w:val="PageNumber"/>
                        <w:color w:val="005F89" w:themeColor="accent1" w:themeTint="E6"/>
                      </w:rPr>
                      <w:fldChar w:fldCharType="begin"/>
                    </w:r>
                    <w:r w:rsidRPr="00EF7CFC">
                      <w:rPr>
                        <w:rStyle w:val="PageNumber"/>
                        <w:color w:val="005F89" w:themeColor="accent1" w:themeTint="E6"/>
                      </w:rPr>
                      <w:instrText xml:space="preserve"> PAGE </w:instrText>
                    </w:r>
                    <w:r w:rsidRPr="00EF7CFC">
                      <w:rPr>
                        <w:rStyle w:val="PageNumber"/>
                        <w:color w:val="005F89" w:themeColor="accent1" w:themeTint="E6"/>
                      </w:rPr>
                      <w:fldChar w:fldCharType="separate"/>
                    </w:r>
                    <w:r>
                      <w:rPr>
                        <w:rStyle w:val="PageNumber"/>
                        <w:color w:val="005F89" w:themeColor="accent1" w:themeTint="E6"/>
                      </w:rPr>
                      <w:t>5</w:t>
                    </w:r>
                    <w:r w:rsidRPr="00EF7CFC">
                      <w:rPr>
                        <w:rStyle w:val="PageNumber"/>
                        <w:color w:val="005F89" w:themeColor="accent1" w:themeTint="E6"/>
                      </w:rPr>
                      <w:fldChar w:fldCharType="end"/>
                    </w:r>
                  </w:p>
                </w:txbxContent>
              </v:textbox>
              <w10:wrap anchorx="margin"/>
            </v:shape>
          </w:pict>
        </mc:Fallback>
      </mc:AlternateContent>
    </w:r>
    <w:r w:rsidR="00B04EB2">
      <w:fldChar w:fldCharType="begin"/>
    </w:r>
    <w:r w:rsidR="00B04EB2">
      <w:instrText xml:space="preserve"> SUBJECT   \* MERGEFORMAT </w:instrText>
    </w:r>
    <w:r w:rsidR="00B04EB2">
      <w:fldChar w:fldCharType="separate"/>
    </w:r>
    <w:r>
      <w:t>CNaaS Service Definition Template/Checklist</w:t>
    </w:r>
    <w:r w:rsidR="00B04EB2">
      <w:fldChar w:fldCharType="end"/>
    </w:r>
  </w:p>
  <w:p w14:paraId="28832ED3" w14:textId="0A777322" w:rsidR="00FC0ECA" w:rsidRPr="00F00EBE" w:rsidRDefault="00FC0ECA" w:rsidP="00F00EBE">
    <w:pPr>
      <w:pStyle w:val="InformationTab"/>
      <w:pBdr>
        <w:top w:val="single" w:sz="4" w:space="1" w:color="004461" w:themeColor="accent1"/>
        <w:left w:val="single" w:sz="4" w:space="4" w:color="004461" w:themeColor="accent1"/>
        <w:bottom w:val="single" w:sz="4" w:space="1" w:color="004461" w:themeColor="accent1"/>
        <w:right w:val="single" w:sz="4" w:space="4" w:color="004461" w:themeColor="accent1"/>
      </w:pBdr>
    </w:pPr>
    <w:r w:rsidRPr="00EF7CFC">
      <w:t xml:space="preserve">Document ID: </w:t>
    </w:r>
    <w:r w:rsidR="00B04EB2">
      <w:fldChar w:fldCharType="begin"/>
    </w:r>
    <w:r w:rsidR="00B04EB2">
      <w:instrText xml:space="preserve"> KEYWORDS   \* MERGEFORMAT </w:instrText>
    </w:r>
    <w:r w:rsidR="00B04EB2">
      <w:fldChar w:fldCharType="separate"/>
    </w:r>
    <w:r>
      <w:t>GN4-3-20-23795cf</w:t>
    </w:r>
    <w:r w:rsidR="00B04EB2">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D03A" w14:textId="1ADFA09E" w:rsidR="00FC0ECA" w:rsidRPr="00EF7CFC" w:rsidRDefault="00FC0ECA" w:rsidP="00F00EBE">
    <w:pPr>
      <w:pStyle w:val="InformationTab"/>
      <w:pBdr>
        <w:top w:val="single" w:sz="4" w:space="1" w:color="004461" w:themeColor="accent1"/>
        <w:left w:val="single" w:sz="4" w:space="4" w:color="004461" w:themeColor="accent1"/>
        <w:bottom w:val="single" w:sz="4" w:space="1" w:color="004461" w:themeColor="accent1"/>
        <w:right w:val="single" w:sz="4" w:space="4" w:color="004461" w:themeColor="accent1"/>
      </w:pBdr>
      <w:spacing w:before="120"/>
    </w:pPr>
    <w:r w:rsidRPr="00EF7CFC">
      <mc:AlternateContent>
        <mc:Choice Requires="wps">
          <w:drawing>
            <wp:anchor distT="0" distB="0" distL="114300" distR="114300" simplePos="0" relativeHeight="252102656" behindDoc="0" locked="0" layoutInCell="1" allowOverlap="1" wp14:anchorId="6579BDED" wp14:editId="0A782151">
              <wp:simplePos x="0" y="0"/>
              <wp:positionH relativeFrom="margin">
                <wp:posOffset>5325110</wp:posOffset>
              </wp:positionH>
              <wp:positionV relativeFrom="paragraph">
                <wp:posOffset>198755</wp:posOffset>
              </wp:positionV>
              <wp:extent cx="430530" cy="180975"/>
              <wp:effectExtent l="0" t="0" r="7620" b="9525"/>
              <wp:wrapNone/>
              <wp:docPr id="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62FD6" w14:textId="77777777" w:rsidR="00FC0ECA" w:rsidRPr="00EF7CFC" w:rsidRDefault="00FC0ECA" w:rsidP="00F00EBE">
                          <w:pPr>
                            <w:pStyle w:val="Footer"/>
                            <w:jc w:val="right"/>
                            <w:rPr>
                              <w:rStyle w:val="PageNumber"/>
                              <w:color w:val="005F89" w:themeColor="accent1" w:themeTint="E6"/>
                            </w:rPr>
                          </w:pPr>
                          <w:r w:rsidRPr="00EF7CFC">
                            <w:rPr>
                              <w:rStyle w:val="PageNumber"/>
                              <w:color w:val="005F89" w:themeColor="accent1" w:themeTint="E6"/>
                            </w:rPr>
                            <w:fldChar w:fldCharType="begin"/>
                          </w:r>
                          <w:r w:rsidRPr="00EF7CFC">
                            <w:rPr>
                              <w:rStyle w:val="PageNumber"/>
                              <w:color w:val="005F89" w:themeColor="accent1" w:themeTint="E6"/>
                            </w:rPr>
                            <w:instrText xml:space="preserve"> PAGE </w:instrText>
                          </w:r>
                          <w:r w:rsidRPr="00EF7CFC">
                            <w:rPr>
                              <w:rStyle w:val="PageNumber"/>
                              <w:color w:val="005F89" w:themeColor="accent1" w:themeTint="E6"/>
                            </w:rPr>
                            <w:fldChar w:fldCharType="separate"/>
                          </w:r>
                          <w:r>
                            <w:rPr>
                              <w:rStyle w:val="PageNumber"/>
                              <w:color w:val="005F89" w:themeColor="accent1" w:themeTint="E6"/>
                            </w:rPr>
                            <w:t>8</w:t>
                          </w:r>
                          <w:r w:rsidRPr="00EF7CFC">
                            <w:rPr>
                              <w:rStyle w:val="PageNumber"/>
                              <w:color w:val="005F89" w:themeColor="accent1" w:themeTint="E6"/>
                            </w:rPr>
                            <w:fldChar w:fldCharType="end"/>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9BDED" id="_x0000_t202" coordsize="21600,21600" o:spt="202" path="m,l,21600r21600,l21600,xe">
              <v:stroke joinstyle="miter"/>
              <v:path gradientshapeok="t" o:connecttype="rect"/>
            </v:shapetype>
            <v:shape id="_x0000_s1029" type="#_x0000_t202" style="position:absolute;margin-left:419.3pt;margin-top:15.65pt;width:33.9pt;height:14.25pt;z-index:25210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" filled="f" stroked="f">
              <v:textbox inset=".5mm,0,.5mm,0">
                <w:txbxContent>
                  <w:p w14:paraId="76B62FD6" w14:textId="77777777" w:rsidR="00FC0ECA" w:rsidRPr="00EF7CFC" w:rsidRDefault="00FC0ECA" w:rsidP="00F00EBE">
                    <w:pPr>
                      <w:pStyle w:val="Footer"/>
                      <w:jc w:val="right"/>
                      <w:rPr>
                        <w:rStyle w:val="PageNumber"/>
                        <w:color w:val="005F89" w:themeColor="accent1" w:themeTint="E6"/>
                      </w:rPr>
                    </w:pPr>
                    <w:r w:rsidRPr="00EF7CFC">
                      <w:rPr>
                        <w:rStyle w:val="PageNumber"/>
                        <w:color w:val="005F89" w:themeColor="accent1" w:themeTint="E6"/>
                      </w:rPr>
                      <w:fldChar w:fldCharType="begin"/>
                    </w:r>
                    <w:r w:rsidRPr="00EF7CFC">
                      <w:rPr>
                        <w:rStyle w:val="PageNumber"/>
                        <w:color w:val="005F89" w:themeColor="accent1" w:themeTint="E6"/>
                      </w:rPr>
                      <w:instrText xml:space="preserve"> PAGE </w:instrText>
                    </w:r>
                    <w:r w:rsidRPr="00EF7CFC">
                      <w:rPr>
                        <w:rStyle w:val="PageNumber"/>
                        <w:color w:val="005F89" w:themeColor="accent1" w:themeTint="E6"/>
                      </w:rPr>
                      <w:fldChar w:fldCharType="separate"/>
                    </w:r>
                    <w:r>
                      <w:rPr>
                        <w:rStyle w:val="PageNumber"/>
                        <w:color w:val="005F89" w:themeColor="accent1" w:themeTint="E6"/>
                      </w:rPr>
                      <w:t>8</w:t>
                    </w:r>
                    <w:r w:rsidRPr="00EF7CFC">
                      <w:rPr>
                        <w:rStyle w:val="PageNumber"/>
                        <w:color w:val="005F89" w:themeColor="accent1" w:themeTint="E6"/>
                      </w:rPr>
                      <w:fldChar w:fldCharType="end"/>
                    </w:r>
                  </w:p>
                </w:txbxContent>
              </v:textbox>
              <w10:wrap anchorx="margin"/>
            </v:shape>
          </w:pict>
        </mc:Fallback>
      </mc:AlternateContent>
    </w:r>
    <w:r w:rsidR="00B04EB2">
      <w:fldChar w:fldCharType="begin"/>
    </w:r>
    <w:r w:rsidR="00B04EB2">
      <w:instrText xml:space="preserve"> SUBJECT   \* MERGEFORMAT </w:instrText>
    </w:r>
    <w:r w:rsidR="00B04EB2">
      <w:fldChar w:fldCharType="separate"/>
    </w:r>
    <w:r>
      <w:t>CNaaS Service Definition Template/Checklist</w:t>
    </w:r>
    <w:r w:rsidR="00B04EB2">
      <w:fldChar w:fldCharType="end"/>
    </w:r>
  </w:p>
  <w:p w14:paraId="700F1B48" w14:textId="15B23F42" w:rsidR="00FC0ECA" w:rsidRPr="00F00EBE" w:rsidRDefault="00B04EB2" w:rsidP="00F00EBE">
    <w:pPr>
      <w:pStyle w:val="InformationTab"/>
      <w:pBdr>
        <w:top w:val="single" w:sz="4" w:space="1" w:color="004461" w:themeColor="accent1"/>
        <w:left w:val="single" w:sz="4" w:space="4" w:color="004461" w:themeColor="accent1"/>
        <w:bottom w:val="single" w:sz="4" w:space="1" w:color="004461" w:themeColor="accent1"/>
        <w:right w:val="single" w:sz="4" w:space="4" w:color="004461" w:themeColor="accent1"/>
      </w:pBdr>
    </w:pPr>
    <w:r>
      <w:fldChar w:fldCharType="begin"/>
    </w:r>
    <w:r>
      <w:instrText xml:space="preserve"> TITLE   \* MERGEFORMAT </w:instrText>
    </w:r>
    <w:r>
      <w:fldChar w:fldCharType="separate"/>
    </w:r>
    <w:r w:rsidR="00FC0ECA">
      <w:t>&lt;Doc Property: Title&gt;</w:t>
    </w:r>
    <w:r>
      <w:fldChar w:fldCharType="end"/>
    </w:r>
    <w:r w:rsidR="00FC0ECA" w:rsidRPr="00EF7CFC">
      <w:t xml:space="preserve">Document ID: </w:t>
    </w:r>
    <w:r>
      <w:fldChar w:fldCharType="begin"/>
    </w:r>
    <w:r>
      <w:instrText xml:space="preserve"> KEYWORDS   \* MERGEFORMAT </w:instrText>
    </w:r>
    <w:r>
      <w:fldChar w:fldCharType="separate"/>
    </w:r>
    <w:r w:rsidR="00FC0ECA">
      <w:t>GN4-3-20-23795cf</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6FBFD" w14:textId="77777777" w:rsidR="00FC0ECA" w:rsidRDefault="00FC0ECA">
      <w:r>
        <w:separator/>
      </w:r>
    </w:p>
  </w:footnote>
  <w:footnote w:type="continuationSeparator" w:id="0">
    <w:p w14:paraId="39CF2549" w14:textId="77777777" w:rsidR="00FC0ECA" w:rsidRDefault="00FC0ECA">
      <w:r>
        <w:continuationSeparator/>
      </w:r>
    </w:p>
    <w:p w14:paraId="5AD63CC8" w14:textId="77777777" w:rsidR="00FC0ECA" w:rsidRDefault="00FC0ECA"/>
    <w:p w14:paraId="67E6A7A2" w14:textId="77777777" w:rsidR="00FC0ECA" w:rsidRDefault="00FC0ECA"/>
  </w:footnote>
  <w:footnote w:id="1">
    <w:p w14:paraId="2CDF022F" w14:textId="6EB722CD" w:rsidR="00FC0ECA" w:rsidRPr="0003473F" w:rsidRDefault="00FC0ECA">
      <w:pPr>
        <w:pStyle w:val="FootnoteText"/>
        <w:rPr>
          <w:lang w:val="en-GB"/>
        </w:rPr>
      </w:pPr>
      <w:r>
        <w:rPr>
          <w:rStyle w:val="FootnoteReference"/>
        </w:rPr>
        <w:footnoteRef/>
      </w:r>
      <w:r>
        <w:t xml:space="preserve"> </w:t>
      </w:r>
      <w:r w:rsidRPr="0003473F">
        <w:t>A new version of ITIL, [</w:t>
      </w:r>
      <w:hyperlink w:anchor="ITILv4" w:history="1">
        <w:r w:rsidRPr="00061F4F">
          <w:rPr>
            <w:rStyle w:val="Hyperlink"/>
            <w:rFonts w:asciiTheme="minorHAnsi" w:hAnsiTheme="minorHAnsi"/>
            <w:sz w:val="18"/>
          </w:rPr>
          <w:t>ITILv4</w:t>
        </w:r>
      </w:hyperlink>
      <w:r w:rsidRPr="0003473F">
        <w:t>], appeared by the end of 2019, although not all the books were released by the time of writing this document. According to AXELOS [</w:t>
      </w:r>
      <w:hyperlink w:anchor="AXELOS" w:history="1">
        <w:r w:rsidRPr="00061F4F">
          <w:rPr>
            <w:rStyle w:val="Hyperlink"/>
            <w:rFonts w:asciiTheme="minorHAnsi" w:hAnsiTheme="minorHAnsi"/>
            <w:sz w:val="18"/>
          </w:rPr>
          <w:t>AXELOS</w:t>
        </w:r>
      </w:hyperlink>
      <w:r w:rsidRPr="0003473F">
        <w:t>], ITILv4 does not invalidate earlier versions of ITIL, therefore the ITIL v3 approach is still valid.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5927C" w14:textId="77777777" w:rsidR="00FC0ECA" w:rsidRPr="007B4F35" w:rsidRDefault="00FC0ECA" w:rsidP="007B4F35">
    <w:pPr>
      <w:pStyle w:val="Header"/>
      <w:spacing w:after="720"/>
    </w:pPr>
    <w:r w:rsidRPr="00576DEE">
      <w:drawing>
        <wp:anchor distT="0" distB="0" distL="114300" distR="114300" simplePos="0" relativeHeight="252084224" behindDoc="0" locked="0" layoutInCell="1" allowOverlap="1" wp14:anchorId="7E0A3B08" wp14:editId="6987A4A7">
          <wp:simplePos x="0" y="0"/>
          <wp:positionH relativeFrom="margin">
            <wp:posOffset>4799330</wp:posOffset>
          </wp:positionH>
          <wp:positionV relativeFrom="paragraph">
            <wp:posOffset>-215900</wp:posOffset>
          </wp:positionV>
          <wp:extent cx="1004400" cy="493200"/>
          <wp:effectExtent l="0" t="0" r="5715" b="2540"/>
          <wp:wrapNone/>
          <wp:docPr id="1" name="Picture 1" descr="\\CHFILE02\Folders\Francesca\My Documents\GEANT\GN4\GN4-1\Templates\geant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FILE02\Folders\Francesca\My Documents\GEANT\GN4\GN4-1\Templates\geant_logo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4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F3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4939E" w14:textId="77777777" w:rsidR="00FC0ECA" w:rsidRPr="008E00F9" w:rsidRDefault="00FC0ECA" w:rsidP="00941D9F">
    <w:pPr>
      <w:pStyle w:val="Header"/>
      <w:jc w:val="right"/>
    </w:pPr>
    <w:r w:rsidRPr="00835E24">
      <w:drawing>
        <wp:inline distT="0" distB="0" distL="0" distR="0" wp14:anchorId="13C49986" wp14:editId="78427102">
          <wp:extent cx="1424940" cy="837465"/>
          <wp:effectExtent l="0" t="0" r="3810" b="1270"/>
          <wp:docPr id="6" name="Picture 1" descr="\\CHFILE02\Folders\Francesca\My Documents\GEANT\GN4\GN4-1\Templates\geant_logo_with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FILE02\Folders\Francesca\My Documents\GEANT\GN4\GN4-1\Templates\geant_logo_with_straplin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6725" cy="844391"/>
                  </a:xfrm>
                  <a:prstGeom prst="rect">
                    <a:avLst/>
                  </a:prstGeom>
                  <a:noFill/>
                  <a:ln>
                    <a:noFill/>
                  </a:ln>
                </pic:spPr>
              </pic:pic>
            </a:graphicData>
          </a:graphic>
        </wp:inline>
      </w:drawing>
    </w:r>
    <w:r w:rsidRPr="008E00F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DC49" w14:textId="77777777" w:rsidR="00FC0ECA" w:rsidRPr="008E00F9" w:rsidRDefault="00FC0ECA" w:rsidP="00576DEE">
    <w:pPr>
      <w:pStyle w:val="Header"/>
    </w:pPr>
    <w:r w:rsidRPr="00835E24">
      <w:drawing>
        <wp:anchor distT="0" distB="0" distL="114300" distR="114300" simplePos="0" relativeHeight="252014592" behindDoc="0" locked="0" layoutInCell="1" allowOverlap="1" wp14:anchorId="5D8D2572" wp14:editId="0AE26175">
          <wp:simplePos x="0" y="0"/>
          <wp:positionH relativeFrom="margin">
            <wp:posOffset>4752340</wp:posOffset>
          </wp:positionH>
          <wp:positionV relativeFrom="paragraph">
            <wp:posOffset>-252095</wp:posOffset>
          </wp:positionV>
          <wp:extent cx="1080000" cy="529200"/>
          <wp:effectExtent l="0" t="0" r="6350" b="4445"/>
          <wp:wrapNone/>
          <wp:docPr id="294" name="Picture 294" descr="\\CHFILE02\Folders\Francesca\My Documents\GEANT\GN4\GN4-1\Templates\geant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FILE02\Folders\Francesca\My Documents\GEANT\GN4\GN4-1\Templates\geant_logo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00F9">
      <w:t xml:space="preserve"> </w:t>
    </w: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BFB5" w14:textId="77777777" w:rsidR="00FC0ECA" w:rsidRPr="0047263F" w:rsidRDefault="00FC0ECA" w:rsidP="0047263F">
    <w:pPr>
      <w:pStyle w:val="Header"/>
      <w:spacing w:after="720"/>
    </w:pPr>
    <w:r w:rsidRPr="00576DEE">
      <w:drawing>
        <wp:anchor distT="0" distB="0" distL="114300" distR="114300" simplePos="0" relativeHeight="252131328" behindDoc="0" locked="0" layoutInCell="1" allowOverlap="1" wp14:anchorId="7E23E81C" wp14:editId="428C80AB">
          <wp:simplePos x="0" y="0"/>
          <wp:positionH relativeFrom="margin">
            <wp:posOffset>4799330</wp:posOffset>
          </wp:positionH>
          <wp:positionV relativeFrom="paragraph">
            <wp:posOffset>-215900</wp:posOffset>
          </wp:positionV>
          <wp:extent cx="1004400" cy="493200"/>
          <wp:effectExtent l="0" t="0" r="5715" b="2540"/>
          <wp:wrapNone/>
          <wp:docPr id="24" name="Picture 24" descr="\\CHFILE02\Folders\Francesca\My Documents\GEANT\GN4\GN4-1\Templates\geant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FILE02\Folders\Francesca\My Documents\GEANT\GN4\GN4-1\Templates\geant_logo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4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F35">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D90D" w14:textId="77777777" w:rsidR="00FC0ECA" w:rsidRPr="0047263F" w:rsidRDefault="00FC0ECA" w:rsidP="0047263F">
    <w:pPr>
      <w:pStyle w:val="Header"/>
      <w:spacing w:after="720"/>
    </w:pPr>
    <w:r w:rsidRPr="00576DEE">
      <w:drawing>
        <wp:anchor distT="0" distB="0" distL="114300" distR="114300" simplePos="0" relativeHeight="252127232" behindDoc="0" locked="0" layoutInCell="1" allowOverlap="1" wp14:anchorId="0928CC2A" wp14:editId="7D2D2A64">
          <wp:simplePos x="0" y="0"/>
          <wp:positionH relativeFrom="margin">
            <wp:posOffset>4799330</wp:posOffset>
          </wp:positionH>
          <wp:positionV relativeFrom="paragraph">
            <wp:posOffset>-215900</wp:posOffset>
          </wp:positionV>
          <wp:extent cx="1004400" cy="493200"/>
          <wp:effectExtent l="0" t="0" r="5715" b="2540"/>
          <wp:wrapNone/>
          <wp:docPr id="19" name="Picture 19" descr="\\CHFILE02\Folders\Francesca\My Documents\GEANT\GN4\GN4-1\Templates\geant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FILE02\Folders\Francesca\My Documents\GEANT\GN4\GN4-1\Templates\geant_logo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4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F35">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53770" w14:textId="5A8FE721" w:rsidR="00FC0ECA" w:rsidRPr="0047263F" w:rsidRDefault="00FC0ECA" w:rsidP="0047263F">
    <w:pPr>
      <w:pStyle w:val="Header"/>
      <w:spacing w:after="720"/>
    </w:pPr>
    <w:r w:rsidRPr="00576DEE">
      <w:drawing>
        <wp:anchor distT="0" distB="0" distL="114300" distR="114300" simplePos="0" relativeHeight="252121088" behindDoc="0" locked="0" layoutInCell="1" allowOverlap="1" wp14:anchorId="11C7544F" wp14:editId="26FA2568">
          <wp:simplePos x="0" y="0"/>
          <wp:positionH relativeFrom="margin">
            <wp:posOffset>4799330</wp:posOffset>
          </wp:positionH>
          <wp:positionV relativeFrom="paragraph">
            <wp:posOffset>-215900</wp:posOffset>
          </wp:positionV>
          <wp:extent cx="1004400" cy="493200"/>
          <wp:effectExtent l="0" t="0" r="5715" b="2540"/>
          <wp:wrapNone/>
          <wp:docPr id="256" name="Picture 256" descr="\\CHFILE02\Folders\Francesca\My Documents\GEANT\GN4\GN4-1\Templates\geant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FILE02\Folders\Francesca\My Documents\GEANT\GN4\GN4-1\Templates\geant_logo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4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F35">
      <w:t xml:space="preserve"> </w:t>
    </w:r>
    <w:r w:rsidR="00B04EB2">
      <w:fldChar w:fldCharType="begin"/>
    </w:r>
    <w:r w:rsidR="00B04EB2">
      <w:instrText xml:space="preserve"> STYLEREF  "Heading 1 no number"  \* MERGEFORMAT </w:instrText>
    </w:r>
    <w:r w:rsidR="00B04EB2">
      <w:fldChar w:fldCharType="separate"/>
    </w:r>
    <w:r w:rsidR="00B04EB2">
      <w:t>Glossary</w:t>
    </w:r>
    <w:r w:rsidR="00B04EB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pt;height:98pt" o:bullet="t">
        <v:imagedata r:id="rId1" o:title="art5C10"/>
      </v:shape>
    </w:pict>
  </w:numPicBullet>
  <w:abstractNum w:abstractNumId="0" w15:restartNumberingAfterBreak="0">
    <w:nsid w:val="FFFFFF7C"/>
    <w:multiLevelType w:val="singleLevel"/>
    <w:tmpl w:val="655CD0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2C95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D097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5E78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270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D424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68B2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E4E7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EC92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745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B6B4A"/>
    <w:multiLevelType w:val="hybridMultilevel"/>
    <w:tmpl w:val="83DC1784"/>
    <w:lvl w:ilvl="0" w:tplc="4E661146">
      <w:start w:val="1"/>
      <w:numFmt w:val="decimal"/>
      <w:lvlText w:val="B.%1"/>
      <w:lvlJc w:val="left"/>
      <w:pPr>
        <w:ind w:left="720" w:hanging="360"/>
      </w:pPr>
      <w:rPr>
        <w:rFonts w:hint="default"/>
        <w:b/>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6C014E"/>
    <w:multiLevelType w:val="hybridMultilevel"/>
    <w:tmpl w:val="7E1EE34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709049A"/>
    <w:multiLevelType w:val="hybridMultilevel"/>
    <w:tmpl w:val="F4A61A24"/>
    <w:lvl w:ilvl="0" w:tplc="FDEAB5BA">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036DA"/>
    <w:multiLevelType w:val="hybridMultilevel"/>
    <w:tmpl w:val="A6D001AA"/>
    <w:name w:val="NumHeadings22622"/>
    <w:lvl w:ilvl="0" w:tplc="1AD0E700">
      <w:start w:val="1"/>
      <w:numFmt w:val="decimal"/>
      <w:lvlText w:val="B.%1"/>
      <w:lvlJc w:val="left"/>
      <w:pPr>
        <w:ind w:left="720" w:hanging="360"/>
      </w:pPr>
      <w:rPr>
        <w:rFonts w:hint="default"/>
        <w:b/>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DE183D"/>
    <w:multiLevelType w:val="multilevel"/>
    <w:tmpl w:val="441080A4"/>
    <w:name w:val="NumHeadings"/>
    <w:lvl w:ilvl="0">
      <w:start w:val="1"/>
      <w:numFmt w:val="decimal"/>
      <w:lvlText w:val="%1"/>
      <w:lvlJc w:val="left"/>
      <w:pPr>
        <w:tabs>
          <w:tab w:val="num" w:pos="851"/>
        </w:tabs>
        <w:ind w:left="0" w:firstLine="0"/>
      </w:pPr>
      <w:rPr>
        <w:rFonts w:ascii="Arial" w:hAnsi="Arial" w:hint="default"/>
        <w:b/>
        <w:i w:val="0"/>
        <w:vanish w:val="0"/>
        <w:color w:val="5F8EA8"/>
        <w:sz w:val="24"/>
        <w:szCs w:val="24"/>
      </w:rPr>
    </w:lvl>
    <w:lvl w:ilvl="1">
      <w:start w:val="1"/>
      <w:numFmt w:val="decimal"/>
      <w:lvlText w:val="%1.%2"/>
      <w:lvlJc w:val="left"/>
      <w:pPr>
        <w:tabs>
          <w:tab w:val="num" w:pos="851"/>
        </w:tabs>
        <w:ind w:left="0" w:firstLine="0"/>
      </w:pPr>
      <w:rPr>
        <w:rFonts w:ascii="Arial" w:hAnsi="Arial" w:hint="default"/>
        <w:b/>
        <w:i w:val="0"/>
        <w:color w:val="5F8EA8"/>
        <w:sz w:val="24"/>
        <w:szCs w:val="24"/>
      </w:rPr>
    </w:lvl>
    <w:lvl w:ilvl="2">
      <w:start w:val="1"/>
      <w:numFmt w:val="decimal"/>
      <w:lvlText w:val="%1.%2.%3"/>
      <w:lvlJc w:val="left"/>
      <w:pPr>
        <w:tabs>
          <w:tab w:val="num" w:pos="851"/>
        </w:tabs>
        <w:ind w:left="0" w:firstLine="0"/>
      </w:pPr>
      <w:rPr>
        <w:rFonts w:ascii="Arial" w:hAnsi="Arial" w:hint="default"/>
        <w:b/>
        <w:i w:val="0"/>
        <w:color w:val="5F8EA8"/>
        <w:sz w:val="24"/>
        <w:szCs w:val="24"/>
      </w:rPr>
    </w:lvl>
    <w:lvl w:ilvl="3">
      <w:start w:val="1"/>
      <w:numFmt w:val="decimal"/>
      <w:lvlText w:val="%1.%2.%3.%4"/>
      <w:lvlJc w:val="left"/>
      <w:pPr>
        <w:tabs>
          <w:tab w:val="num" w:pos="851"/>
        </w:tabs>
        <w:ind w:left="0" w:firstLine="0"/>
      </w:pPr>
      <w:rPr>
        <w:rFonts w:ascii="Arial" w:hAnsi="Arial" w:hint="default"/>
        <w:b/>
        <w:i w:val="0"/>
        <w:color w:val="5F8EA8"/>
        <w:sz w:val="24"/>
        <w:szCs w:val="24"/>
      </w:rPr>
    </w:lvl>
    <w:lvl w:ilvl="4">
      <w:start w:val="1"/>
      <w:numFmt w:val="none"/>
      <w:lvlText w:val=""/>
      <w:lvlJc w:val="left"/>
      <w:pPr>
        <w:tabs>
          <w:tab w:val="num" w:pos="0"/>
        </w:tabs>
        <w:ind w:left="0" w:firstLine="0"/>
      </w:pPr>
      <w:rPr>
        <w:rFonts w:hint="default"/>
      </w:rPr>
    </w:lvl>
    <w:lvl w:ilvl="5">
      <w:start w:val="1"/>
      <w:numFmt w:val="upperLetter"/>
      <w:lvlText w:val="Appendix %6"/>
      <w:lvlJc w:val="left"/>
      <w:pPr>
        <w:tabs>
          <w:tab w:val="num" w:pos="1418"/>
        </w:tabs>
        <w:ind w:left="0" w:firstLine="0"/>
      </w:pPr>
      <w:rPr>
        <w:rFonts w:ascii="Arial" w:hAnsi="Arial" w:hint="default"/>
        <w:b/>
        <w:i w:val="0"/>
        <w:vanish w:val="0"/>
        <w:color w:val="5F8EA8"/>
        <w:sz w:val="24"/>
        <w:szCs w:val="24"/>
      </w:rPr>
    </w:lvl>
    <w:lvl w:ilvl="6">
      <w:start w:val="1"/>
      <w:numFmt w:val="decimal"/>
      <w:lvlText w:val="%6.%7"/>
      <w:lvlJc w:val="left"/>
      <w:pPr>
        <w:tabs>
          <w:tab w:val="num" w:pos="851"/>
        </w:tabs>
        <w:ind w:left="0" w:firstLine="0"/>
      </w:pPr>
      <w:rPr>
        <w:rFonts w:ascii="Arial" w:hAnsi="Arial" w:hint="default"/>
        <w:b/>
        <w:i w:val="0"/>
        <w:color w:val="5F8EA8"/>
        <w:sz w:val="24"/>
        <w:szCs w:val="24"/>
      </w:rPr>
    </w:lvl>
    <w:lvl w:ilvl="7">
      <w:start w:val="1"/>
      <w:numFmt w:val="decimal"/>
      <w:lvlText w:val="%6.%7.%8"/>
      <w:lvlJc w:val="left"/>
      <w:pPr>
        <w:tabs>
          <w:tab w:val="num" w:pos="851"/>
        </w:tabs>
        <w:ind w:left="0" w:firstLine="0"/>
      </w:pPr>
      <w:rPr>
        <w:rFonts w:ascii="Arial" w:hAnsi="Arial" w:hint="default"/>
        <w:b/>
        <w:i w:val="0"/>
        <w:color w:val="5F8EA8"/>
        <w:sz w:val="24"/>
        <w:szCs w:val="24"/>
      </w:rPr>
    </w:lvl>
    <w:lvl w:ilvl="8">
      <w:start w:val="1"/>
      <w:numFmt w:val="decimal"/>
      <w:lvlText w:val="%6.%7.%8.%9"/>
      <w:lvlJc w:val="left"/>
      <w:pPr>
        <w:tabs>
          <w:tab w:val="num" w:pos="851"/>
        </w:tabs>
        <w:ind w:left="0" w:firstLine="0"/>
      </w:pPr>
      <w:rPr>
        <w:rFonts w:ascii="Arial" w:hAnsi="Arial" w:hint="default"/>
        <w:b/>
        <w:i w:val="0"/>
        <w:color w:val="5F8EA8"/>
        <w:sz w:val="24"/>
        <w:szCs w:val="24"/>
      </w:rPr>
    </w:lvl>
  </w:abstractNum>
  <w:abstractNum w:abstractNumId="15" w15:restartNumberingAfterBreak="0">
    <w:nsid w:val="0FF0219D"/>
    <w:multiLevelType w:val="multilevel"/>
    <w:tmpl w:val="8EE460B6"/>
    <w:name w:val="NumHeadings226"/>
    <w:lvl w:ilvl="0">
      <w:start w:val="1"/>
      <w:numFmt w:val="upperLetter"/>
      <w:pStyle w:val="Appendix1"/>
      <w:lvlText w:val="Appendix %1"/>
      <w:lvlJc w:val="left"/>
      <w:pPr>
        <w:ind w:left="720" w:hanging="360"/>
      </w:pPr>
      <w:rPr>
        <w:rFonts w:hint="default"/>
        <w:b/>
        <w:color w:val="008BC8" w:themeColor="accent1" w:themeTint="BF"/>
        <w:sz w:val="28"/>
        <w:szCs w:val="28"/>
      </w:rPr>
    </w:lvl>
    <w:lvl w:ilvl="1">
      <w:start w:val="1"/>
      <w:numFmt w:val="decimal"/>
      <w:pStyle w:val="Appendix2"/>
      <w:lvlText w:val="%1.%2"/>
      <w:lvlJc w:val="left"/>
      <w:pPr>
        <w:ind w:left="851" w:hanging="851"/>
      </w:pPr>
      <w:rPr>
        <w:rFonts w:hint="default"/>
        <w:color w:val="008BC8" w:themeColor="accent1" w:themeTint="BF"/>
        <w:sz w:val="28"/>
        <w:szCs w:val="28"/>
      </w:rPr>
    </w:lvl>
    <w:lvl w:ilvl="2">
      <w:start w:val="1"/>
      <w:numFmt w:val="decimal"/>
      <w:pStyle w:val="Appendix3"/>
      <w:lvlText w:val="%1.%2.%3"/>
      <w:lvlJc w:val="right"/>
      <w:pPr>
        <w:tabs>
          <w:tab w:val="num" w:pos="851"/>
        </w:tabs>
        <w:ind w:left="851" w:hanging="851"/>
      </w:pPr>
      <w:rPr>
        <w:rFonts w:hint="default"/>
        <w:color w:val="008BC8" w:themeColor="accent1" w:themeTint="BF"/>
      </w:rPr>
    </w:lvl>
    <w:lvl w:ilvl="3">
      <w:start w:val="1"/>
      <w:numFmt w:val="decimal"/>
      <w:pStyle w:val="Appendix4"/>
      <w:lvlText w:val="%1.%2.%3.%4"/>
      <w:lvlJc w:val="left"/>
      <w:pPr>
        <w:tabs>
          <w:tab w:val="num" w:pos="851"/>
        </w:tabs>
        <w:ind w:left="0" w:firstLine="0"/>
      </w:pPr>
      <w:rPr>
        <w:rFonts w:hint="default"/>
        <w:b/>
        <w:i w:val="0"/>
        <w:color w:val="008BC8" w:themeColor="accent1" w:themeTint="BF"/>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38C10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3AD0DBF"/>
    <w:multiLevelType w:val="hybridMultilevel"/>
    <w:tmpl w:val="88CA373C"/>
    <w:name w:val="NumHeadings225"/>
    <w:lvl w:ilvl="0" w:tplc="49C6942C">
      <w:start w:val="1"/>
      <w:numFmt w:val="decimal"/>
      <w:lvlText w:val="B.%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750D58"/>
    <w:multiLevelType w:val="hybridMultilevel"/>
    <w:tmpl w:val="1E5E610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1D4A4FF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FEC6529"/>
    <w:multiLevelType w:val="hybridMultilevel"/>
    <w:tmpl w:val="3056A144"/>
    <w:lvl w:ilvl="0" w:tplc="BA1898FE">
      <w:start w:val="1"/>
      <w:numFmt w:val="lowerLetter"/>
      <w:pStyle w:val="Numbernospace-level2"/>
      <w:lvlText w:val="%1."/>
      <w:lvlJc w:val="left"/>
      <w:pPr>
        <w:tabs>
          <w:tab w:val="num" w:pos="1020"/>
        </w:tabs>
        <w:ind w:left="1021" w:hanging="34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00758DE"/>
    <w:multiLevelType w:val="hybridMultilevel"/>
    <w:tmpl w:val="F9EC65AA"/>
    <w:name w:val="NumHeadings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21515F"/>
    <w:multiLevelType w:val="hybridMultilevel"/>
    <w:tmpl w:val="CB9A5F88"/>
    <w:lvl w:ilvl="0" w:tplc="44909CFE">
      <w:start w:val="1"/>
      <w:numFmt w:val="bullet"/>
      <w:lvlText w:val=""/>
      <w:lvlPicBulletId w:val="0"/>
      <w:lvlJc w:val="left"/>
      <w:pPr>
        <w:tabs>
          <w:tab w:val="num" w:pos="720"/>
        </w:tabs>
        <w:ind w:left="720" w:hanging="360"/>
      </w:pPr>
      <w:rPr>
        <w:rFonts w:ascii="Symbol" w:hAnsi="Symbol" w:hint="default"/>
      </w:rPr>
    </w:lvl>
    <w:lvl w:ilvl="1" w:tplc="406836FC" w:tentative="1">
      <w:start w:val="1"/>
      <w:numFmt w:val="bullet"/>
      <w:lvlText w:val=""/>
      <w:lvlPicBulletId w:val="0"/>
      <w:lvlJc w:val="left"/>
      <w:pPr>
        <w:tabs>
          <w:tab w:val="num" w:pos="1440"/>
        </w:tabs>
        <w:ind w:left="1440" w:hanging="360"/>
      </w:pPr>
      <w:rPr>
        <w:rFonts w:ascii="Symbol" w:hAnsi="Symbol" w:hint="default"/>
      </w:rPr>
    </w:lvl>
    <w:lvl w:ilvl="2" w:tplc="ACE66874" w:tentative="1">
      <w:start w:val="1"/>
      <w:numFmt w:val="bullet"/>
      <w:lvlText w:val=""/>
      <w:lvlPicBulletId w:val="0"/>
      <w:lvlJc w:val="left"/>
      <w:pPr>
        <w:tabs>
          <w:tab w:val="num" w:pos="2160"/>
        </w:tabs>
        <w:ind w:left="2160" w:hanging="360"/>
      </w:pPr>
      <w:rPr>
        <w:rFonts w:ascii="Symbol" w:hAnsi="Symbol" w:hint="default"/>
      </w:rPr>
    </w:lvl>
    <w:lvl w:ilvl="3" w:tplc="B60097DC" w:tentative="1">
      <w:start w:val="1"/>
      <w:numFmt w:val="bullet"/>
      <w:lvlText w:val=""/>
      <w:lvlPicBulletId w:val="0"/>
      <w:lvlJc w:val="left"/>
      <w:pPr>
        <w:tabs>
          <w:tab w:val="num" w:pos="2880"/>
        </w:tabs>
        <w:ind w:left="2880" w:hanging="360"/>
      </w:pPr>
      <w:rPr>
        <w:rFonts w:ascii="Symbol" w:hAnsi="Symbol" w:hint="default"/>
      </w:rPr>
    </w:lvl>
    <w:lvl w:ilvl="4" w:tplc="661466D2" w:tentative="1">
      <w:start w:val="1"/>
      <w:numFmt w:val="bullet"/>
      <w:lvlText w:val=""/>
      <w:lvlPicBulletId w:val="0"/>
      <w:lvlJc w:val="left"/>
      <w:pPr>
        <w:tabs>
          <w:tab w:val="num" w:pos="3600"/>
        </w:tabs>
        <w:ind w:left="3600" w:hanging="360"/>
      </w:pPr>
      <w:rPr>
        <w:rFonts w:ascii="Symbol" w:hAnsi="Symbol" w:hint="default"/>
      </w:rPr>
    </w:lvl>
    <w:lvl w:ilvl="5" w:tplc="EB3025EC" w:tentative="1">
      <w:start w:val="1"/>
      <w:numFmt w:val="bullet"/>
      <w:lvlText w:val=""/>
      <w:lvlPicBulletId w:val="0"/>
      <w:lvlJc w:val="left"/>
      <w:pPr>
        <w:tabs>
          <w:tab w:val="num" w:pos="4320"/>
        </w:tabs>
        <w:ind w:left="4320" w:hanging="360"/>
      </w:pPr>
      <w:rPr>
        <w:rFonts w:ascii="Symbol" w:hAnsi="Symbol" w:hint="default"/>
      </w:rPr>
    </w:lvl>
    <w:lvl w:ilvl="6" w:tplc="352E9CEC" w:tentative="1">
      <w:start w:val="1"/>
      <w:numFmt w:val="bullet"/>
      <w:lvlText w:val=""/>
      <w:lvlPicBulletId w:val="0"/>
      <w:lvlJc w:val="left"/>
      <w:pPr>
        <w:tabs>
          <w:tab w:val="num" w:pos="5040"/>
        </w:tabs>
        <w:ind w:left="5040" w:hanging="360"/>
      </w:pPr>
      <w:rPr>
        <w:rFonts w:ascii="Symbol" w:hAnsi="Symbol" w:hint="default"/>
      </w:rPr>
    </w:lvl>
    <w:lvl w:ilvl="7" w:tplc="9B0EFD60" w:tentative="1">
      <w:start w:val="1"/>
      <w:numFmt w:val="bullet"/>
      <w:lvlText w:val=""/>
      <w:lvlPicBulletId w:val="0"/>
      <w:lvlJc w:val="left"/>
      <w:pPr>
        <w:tabs>
          <w:tab w:val="num" w:pos="5760"/>
        </w:tabs>
        <w:ind w:left="5760" w:hanging="360"/>
      </w:pPr>
      <w:rPr>
        <w:rFonts w:ascii="Symbol" w:hAnsi="Symbol" w:hint="default"/>
      </w:rPr>
    </w:lvl>
    <w:lvl w:ilvl="8" w:tplc="CEB4643A"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24DA06D5"/>
    <w:multiLevelType w:val="hybridMultilevel"/>
    <w:tmpl w:val="9386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6600F2"/>
    <w:multiLevelType w:val="hybridMultilevel"/>
    <w:tmpl w:val="1C263A1E"/>
    <w:lvl w:ilvl="0" w:tplc="10C00DE2">
      <w:start w:val="1"/>
      <w:numFmt w:val="decimal"/>
      <w:pStyle w:val="Numbernospace-level1"/>
      <w:lvlText w:val="%1."/>
      <w:lvlJc w:val="left"/>
      <w:pPr>
        <w:tabs>
          <w:tab w:val="num" w:pos="0"/>
        </w:tabs>
        <w:ind w:left="680" w:hanging="340"/>
      </w:pPr>
      <w:rPr>
        <w:rFonts w:hint="default"/>
      </w:rPr>
    </w:lvl>
    <w:lvl w:ilvl="1" w:tplc="08090019">
      <w:start w:val="1"/>
      <w:numFmt w:val="lowerLetter"/>
      <w:lvlText w:val="%2."/>
      <w:lvlJc w:val="left"/>
      <w:pPr>
        <w:tabs>
          <w:tab w:val="num" w:pos="1780"/>
        </w:tabs>
        <w:ind w:left="1780" w:hanging="360"/>
      </w:pPr>
    </w:lvl>
    <w:lvl w:ilvl="2" w:tplc="0809001B">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25" w15:restartNumberingAfterBreak="0">
    <w:nsid w:val="2A3C055A"/>
    <w:multiLevelType w:val="multilevel"/>
    <w:tmpl w:val="5630E104"/>
    <w:name w:val="BulletSpace"/>
    <w:lvl w:ilvl="0">
      <w:start w:val="1"/>
      <w:numFmt w:val="bullet"/>
      <w:pStyle w:val="Bulletwithspace-level1"/>
      <w:lvlText w:val=""/>
      <w:lvlJc w:val="left"/>
      <w:pPr>
        <w:tabs>
          <w:tab w:val="num" w:pos="680"/>
        </w:tabs>
        <w:ind w:left="680" w:hanging="340"/>
      </w:pPr>
      <w:rPr>
        <w:rFonts w:ascii="Symbol" w:hAnsi="Symbol" w:hint="default"/>
        <w:color w:val="auto"/>
      </w:rPr>
    </w:lvl>
    <w:lvl w:ilvl="1">
      <w:start w:val="1"/>
      <w:numFmt w:val="bullet"/>
      <w:pStyle w:val="Bulletwithspace-level2"/>
      <w:lvlText w:val="○"/>
      <w:lvlJc w:val="left"/>
      <w:pPr>
        <w:tabs>
          <w:tab w:val="num" w:pos="1021"/>
        </w:tabs>
        <w:ind w:left="1021" w:hanging="341"/>
      </w:pPr>
      <w:rPr>
        <w:rFonts w:ascii="Times New Roman" w:hAnsi="Times New Roman" w:cs="Times New Roman" w:hint="default"/>
      </w:rPr>
    </w:lvl>
    <w:lvl w:ilvl="2">
      <w:start w:val="1"/>
      <w:numFmt w:val="bullet"/>
      <w:pStyle w:val="Bulletwithspace-level3"/>
      <w:lvlText w:val="—"/>
      <w:lvlJc w:val="left"/>
      <w:pPr>
        <w:tabs>
          <w:tab w:val="num" w:pos="1418"/>
        </w:tabs>
        <w:ind w:left="1418" w:hanging="397"/>
      </w:pPr>
      <w:rPr>
        <w:rFonts w:ascii="Times New Roman" w:hAnsi="Times New Roman" w:cs="Times New Roman" w:hint="default"/>
      </w:rPr>
    </w:lvl>
    <w:lvl w:ilvl="3">
      <w:start w:val="1"/>
      <w:numFmt w:val="bullet"/>
      <w:lvlText w:val=""/>
      <w:lvlJc w:val="left"/>
      <w:pPr>
        <w:tabs>
          <w:tab w:val="num" w:pos="1780"/>
        </w:tabs>
        <w:ind w:left="1780" w:hanging="360"/>
      </w:pPr>
      <w:rPr>
        <w:rFonts w:ascii="Symbol" w:hAnsi="Symbol"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26" w15:restartNumberingAfterBreak="0">
    <w:nsid w:val="2AF77AE5"/>
    <w:multiLevelType w:val="hybridMultilevel"/>
    <w:tmpl w:val="7B76E508"/>
    <w:name w:val="NumHeadings224"/>
    <w:lvl w:ilvl="0" w:tplc="EAB24DE2">
      <w:start w:val="1"/>
      <w:numFmt w:val="upperLetter"/>
      <w:pStyle w:val="Heading6"/>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C5C04CA"/>
    <w:multiLevelType w:val="hybridMultilevel"/>
    <w:tmpl w:val="D6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85157C"/>
    <w:multiLevelType w:val="multilevel"/>
    <w:tmpl w:val="0809001D"/>
    <w:name w:val="NumHeadings226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AF747D1"/>
    <w:multiLevelType w:val="hybridMultilevel"/>
    <w:tmpl w:val="0110052E"/>
    <w:name w:val="NumHeadings227"/>
    <w:lvl w:ilvl="0" w:tplc="F5E2AAB0">
      <w:start w:val="1"/>
      <w:numFmt w:val="decimal"/>
      <w:lvlText w:val="C.%1"/>
      <w:lvlJc w:val="left"/>
      <w:pPr>
        <w:ind w:left="720" w:hanging="360"/>
      </w:pPr>
      <w:rPr>
        <w:rFonts w:hint="default"/>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074E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BB54C99"/>
    <w:multiLevelType w:val="hybridMultilevel"/>
    <w:tmpl w:val="E8825E9A"/>
    <w:lvl w:ilvl="0" w:tplc="83B8AAE6">
      <w:start w:val="1"/>
      <w:numFmt w:val="bullet"/>
      <w:lvlText w:val="-"/>
      <w:lvlJc w:val="left"/>
      <w:pPr>
        <w:ind w:left="1080" w:hanging="360"/>
      </w:pPr>
      <w:rPr>
        <w:rFonts w:ascii="Arial" w:eastAsia="Batang"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0D145DF"/>
    <w:multiLevelType w:val="hybridMultilevel"/>
    <w:tmpl w:val="8D1AA7A2"/>
    <w:lvl w:ilvl="0" w:tplc="0409000F">
      <w:start w:val="1"/>
      <w:numFmt w:val="decimal"/>
      <w:lvlText w:val="%1."/>
      <w:lvlJc w:val="left"/>
      <w:pPr>
        <w:ind w:left="1040" w:hanging="360"/>
      </w:p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3" w15:restartNumberingAfterBreak="0">
    <w:nsid w:val="49FF7953"/>
    <w:multiLevelType w:val="hybridMultilevel"/>
    <w:tmpl w:val="535E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0A2DE7"/>
    <w:multiLevelType w:val="multilevel"/>
    <w:tmpl w:val="96C208EA"/>
    <w:name w:val="BulletNoSpace"/>
    <w:lvl w:ilvl="0">
      <w:start w:val="1"/>
      <w:numFmt w:val="bullet"/>
      <w:lvlText w:val=""/>
      <w:lvlJc w:val="left"/>
      <w:pPr>
        <w:tabs>
          <w:tab w:val="num" w:pos="680"/>
        </w:tabs>
        <w:ind w:left="680" w:hanging="340"/>
      </w:pPr>
      <w:rPr>
        <w:rFonts w:ascii="Symbol" w:hAnsi="Symbol" w:hint="default"/>
        <w:color w:val="auto"/>
      </w:rPr>
    </w:lvl>
    <w:lvl w:ilvl="1">
      <w:start w:val="1"/>
      <w:numFmt w:val="bullet"/>
      <w:lvlText w:val="○"/>
      <w:lvlJc w:val="left"/>
      <w:pPr>
        <w:tabs>
          <w:tab w:val="num" w:pos="1021"/>
        </w:tabs>
        <w:ind w:left="1021" w:hanging="341"/>
      </w:pPr>
      <w:rPr>
        <w:rFonts w:ascii="Times New Roman" w:hAnsi="Times New Roman" w:cs="Times New Roman" w:hint="default"/>
      </w:rPr>
    </w:lvl>
    <w:lvl w:ilvl="2">
      <w:start w:val="1"/>
      <w:numFmt w:val="bullet"/>
      <w:lvlText w:val="—"/>
      <w:lvlJc w:val="left"/>
      <w:pPr>
        <w:tabs>
          <w:tab w:val="num" w:pos="1418"/>
        </w:tabs>
        <w:ind w:left="1418" w:hanging="39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A4162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A6D07BF"/>
    <w:multiLevelType w:val="hybridMultilevel"/>
    <w:tmpl w:val="9ED6E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BE25B67"/>
    <w:multiLevelType w:val="multilevel"/>
    <w:tmpl w:val="77FC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684566"/>
    <w:multiLevelType w:val="hybridMultilevel"/>
    <w:tmpl w:val="2B7EF066"/>
    <w:name w:val="NumHeadings228"/>
    <w:lvl w:ilvl="0" w:tplc="F748407E">
      <w:start w:val="1"/>
      <w:numFmt w:val="decimal"/>
      <w:lvlText w:val="D.%1"/>
      <w:lvlJc w:val="left"/>
      <w:pPr>
        <w:ind w:left="720" w:hanging="360"/>
      </w:pPr>
      <w:rPr>
        <w:rFonts w:hint="default"/>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865232"/>
    <w:multiLevelType w:val="multilevel"/>
    <w:tmpl w:val="84A648C2"/>
    <w:name w:val="NumHeadings22"/>
    <w:lvl w:ilvl="0">
      <w:start w:val="1"/>
      <w:numFmt w:val="decimal"/>
      <w:pStyle w:val="Heading1"/>
      <w:lvlText w:val="%1"/>
      <w:lvlJc w:val="left"/>
      <w:pPr>
        <w:tabs>
          <w:tab w:val="num" w:pos="851"/>
        </w:tabs>
        <w:ind w:left="0" w:firstLine="0"/>
      </w:pPr>
      <w:rPr>
        <w:rFonts w:asciiTheme="minorHAnsi" w:hAnsiTheme="minorHAnsi" w:cstheme="minorHAnsi" w:hint="default"/>
        <w:b/>
        <w:i w:val="0"/>
        <w:vanish w:val="0"/>
        <w:color w:val="008BC8" w:themeColor="accent1" w:themeTint="BF"/>
        <w:sz w:val="28"/>
        <w:szCs w:val="28"/>
      </w:rPr>
    </w:lvl>
    <w:lvl w:ilvl="1">
      <w:start w:val="1"/>
      <w:numFmt w:val="decimal"/>
      <w:pStyle w:val="Heading2"/>
      <w:lvlText w:val="%1.%2"/>
      <w:lvlJc w:val="left"/>
      <w:pPr>
        <w:tabs>
          <w:tab w:val="num" w:pos="851"/>
        </w:tabs>
        <w:ind w:left="0" w:firstLine="0"/>
      </w:pPr>
      <w:rPr>
        <w:rFonts w:ascii="Calibri" w:hAnsi="Calibri" w:cs="Calibri" w:hint="default"/>
        <w:b/>
        <w:i w:val="0"/>
        <w:color w:val="008BC8" w:themeColor="accent1" w:themeTint="BF"/>
        <w:sz w:val="28"/>
        <w:szCs w:val="28"/>
      </w:rPr>
    </w:lvl>
    <w:lvl w:ilvl="2">
      <w:start w:val="1"/>
      <w:numFmt w:val="decimal"/>
      <w:pStyle w:val="Heading3"/>
      <w:lvlText w:val="%1.%2.%3"/>
      <w:lvlJc w:val="left"/>
      <w:pPr>
        <w:tabs>
          <w:tab w:val="num" w:pos="851"/>
        </w:tabs>
        <w:ind w:left="0" w:firstLine="0"/>
      </w:pPr>
      <w:rPr>
        <w:rFonts w:asciiTheme="minorHAnsi" w:hAnsiTheme="minorHAnsi" w:cstheme="minorHAnsi" w:hint="default"/>
        <w:b/>
        <w:i w:val="0"/>
        <w:color w:val="008BC8" w:themeColor="accent1" w:themeTint="BF"/>
        <w:sz w:val="28"/>
        <w:szCs w:val="28"/>
      </w:rPr>
    </w:lvl>
    <w:lvl w:ilvl="3">
      <w:start w:val="1"/>
      <w:numFmt w:val="decimal"/>
      <w:pStyle w:val="Heading4"/>
      <w:lvlText w:val="%1.%2.%3.%4"/>
      <w:lvlJc w:val="left"/>
      <w:pPr>
        <w:tabs>
          <w:tab w:val="num" w:pos="851"/>
        </w:tabs>
        <w:ind w:left="0" w:firstLine="0"/>
      </w:pPr>
      <w:rPr>
        <w:rFonts w:asciiTheme="minorHAnsi" w:hAnsiTheme="minorHAnsi" w:cstheme="minorHAnsi" w:hint="default"/>
        <w:b/>
        <w:bCs w:val="0"/>
        <w:i w:val="0"/>
        <w:iCs w:val="0"/>
        <w:caps w:val="0"/>
        <w:smallCaps w:val="0"/>
        <w:strike w:val="0"/>
        <w:dstrike w:val="0"/>
        <w:outline w:val="0"/>
        <w:shadow w:val="0"/>
        <w:emboss w:val="0"/>
        <w:imprint w:val="0"/>
        <w:noProof w:val="0"/>
        <w:vanish w:val="0"/>
        <w:color w:val="008BC8" w:themeColor="accen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pStyle w:val="Heading5"/>
      <w:lvlText w:val=""/>
      <w:lvlJc w:val="left"/>
      <w:pPr>
        <w:tabs>
          <w:tab w:val="num" w:pos="0"/>
        </w:tabs>
        <w:ind w:left="0" w:firstLine="0"/>
      </w:pPr>
      <w:rPr>
        <w:rFonts w:hint="default"/>
      </w:rPr>
    </w:lvl>
    <w:lvl w:ilvl="5">
      <w:start w:val="1"/>
      <w:numFmt w:val="upperLetter"/>
      <w:lvlText w:val="Appendix %6"/>
      <w:lvlJc w:val="left"/>
      <w:pPr>
        <w:tabs>
          <w:tab w:val="num" w:pos="1418"/>
        </w:tabs>
        <w:ind w:left="0" w:firstLine="0"/>
      </w:pPr>
      <w:rPr>
        <w:rFonts w:ascii="Arial" w:hAnsi="Arial" w:hint="default"/>
        <w:b/>
        <w:i w:val="0"/>
        <w:vanish w:val="0"/>
        <w:color w:val="5F8EA8"/>
        <w:sz w:val="24"/>
        <w:szCs w:val="24"/>
      </w:rPr>
    </w:lvl>
    <w:lvl w:ilvl="6">
      <w:start w:val="1"/>
      <w:numFmt w:val="decimal"/>
      <w:lvlRestart w:val="5"/>
      <w:lvlText w:val="%6.%7"/>
      <w:lvlJc w:val="left"/>
      <w:pPr>
        <w:tabs>
          <w:tab w:val="num" w:pos="851"/>
        </w:tabs>
        <w:ind w:left="0" w:firstLine="0"/>
      </w:pPr>
      <w:rPr>
        <w:rFonts w:ascii="Arial" w:hAnsi="Arial" w:hint="default"/>
        <w:b/>
        <w:i w:val="0"/>
        <w:color w:val="5F8EA8"/>
        <w:sz w:val="24"/>
        <w:szCs w:val="24"/>
      </w:rPr>
    </w:lvl>
    <w:lvl w:ilvl="7">
      <w:start w:val="1"/>
      <w:numFmt w:val="decimal"/>
      <w:pStyle w:val="Heading8"/>
      <w:lvlText w:val="%6.%7.%8"/>
      <w:lvlJc w:val="left"/>
      <w:pPr>
        <w:tabs>
          <w:tab w:val="num" w:pos="851"/>
        </w:tabs>
        <w:ind w:left="0" w:firstLine="0"/>
      </w:pPr>
      <w:rPr>
        <w:rFonts w:ascii="Arial" w:hAnsi="Arial" w:hint="default"/>
        <w:b/>
        <w:i w:val="0"/>
        <w:color w:val="5F8EA8"/>
        <w:sz w:val="24"/>
        <w:szCs w:val="24"/>
      </w:rPr>
    </w:lvl>
    <w:lvl w:ilvl="8">
      <w:start w:val="1"/>
      <w:numFmt w:val="decimal"/>
      <w:pStyle w:val="Heading9"/>
      <w:lvlText w:val="%6.%7.%8.%9"/>
      <w:lvlJc w:val="left"/>
      <w:pPr>
        <w:tabs>
          <w:tab w:val="num" w:pos="851"/>
        </w:tabs>
        <w:ind w:left="0" w:firstLine="0"/>
      </w:pPr>
      <w:rPr>
        <w:rFonts w:ascii="Arial" w:hAnsi="Arial" w:hint="default"/>
        <w:b/>
        <w:i w:val="0"/>
        <w:color w:val="5F8EA8"/>
        <w:sz w:val="24"/>
        <w:szCs w:val="24"/>
      </w:rPr>
    </w:lvl>
  </w:abstractNum>
  <w:abstractNum w:abstractNumId="40" w15:restartNumberingAfterBreak="0">
    <w:nsid w:val="5A5A7018"/>
    <w:multiLevelType w:val="hybridMultilevel"/>
    <w:tmpl w:val="392A89A6"/>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A91FAD"/>
    <w:multiLevelType w:val="multilevel"/>
    <w:tmpl w:val="08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2" w15:restartNumberingAfterBreak="0">
    <w:nsid w:val="5BF757DB"/>
    <w:multiLevelType w:val="multilevel"/>
    <w:tmpl w:val="69F8BD98"/>
    <w:lvl w:ilvl="0">
      <w:start w:val="1"/>
      <w:numFmt w:val="bullet"/>
      <w:lvlText w:val=""/>
      <w:lvlJc w:val="left"/>
      <w:pPr>
        <w:tabs>
          <w:tab w:val="num" w:pos="1020"/>
        </w:tabs>
        <w:ind w:left="1020" w:hanging="340"/>
      </w:pPr>
      <w:rPr>
        <w:rFonts w:ascii="Symbol" w:hAnsi="Symbol" w:hint="default"/>
        <w:color w:val="auto"/>
      </w:rPr>
    </w:lvl>
    <w:lvl w:ilvl="1">
      <w:start w:val="1"/>
      <w:numFmt w:val="bullet"/>
      <w:lvlText w:val="○"/>
      <w:lvlJc w:val="left"/>
      <w:pPr>
        <w:tabs>
          <w:tab w:val="num" w:pos="1361"/>
        </w:tabs>
        <w:ind w:left="1361" w:hanging="341"/>
      </w:pPr>
      <w:rPr>
        <w:rFonts w:ascii="Times New Roman" w:hAnsi="Times New Roman" w:cs="Times New Roman" w:hint="default"/>
      </w:rPr>
    </w:lvl>
    <w:lvl w:ilvl="2">
      <w:start w:val="1"/>
      <w:numFmt w:val="bullet"/>
      <w:lvlText w:val="—"/>
      <w:lvlJc w:val="left"/>
      <w:pPr>
        <w:tabs>
          <w:tab w:val="num" w:pos="1758"/>
        </w:tabs>
        <w:ind w:left="1758" w:hanging="397"/>
      </w:pPr>
      <w:rPr>
        <w:rFonts w:ascii="Times New Roman" w:hAnsi="Times New Roman" w:cs="Times New Roman"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43" w15:restartNumberingAfterBreak="0">
    <w:nsid w:val="60A43E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36E425B"/>
    <w:multiLevelType w:val="hybridMultilevel"/>
    <w:tmpl w:val="D1C4C212"/>
    <w:lvl w:ilvl="0" w:tplc="FDEAB5BA">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E57353"/>
    <w:multiLevelType w:val="multilevel"/>
    <w:tmpl w:val="153E32E4"/>
    <w:lvl w:ilvl="0">
      <w:start w:val="1"/>
      <w:numFmt w:val="decimal"/>
      <w:lvlText w:val="%1"/>
      <w:lvlJc w:val="left"/>
      <w:pPr>
        <w:tabs>
          <w:tab w:val="num" w:pos="851"/>
        </w:tabs>
        <w:ind w:left="0" w:firstLine="0"/>
      </w:pPr>
      <w:rPr>
        <w:rFonts w:ascii="Arial" w:hAnsi="Arial" w:hint="default"/>
        <w:b/>
        <w:i w:val="0"/>
        <w:vanish w:val="0"/>
        <w:color w:val="5F8EA8"/>
        <w:sz w:val="24"/>
        <w:szCs w:val="24"/>
      </w:rPr>
    </w:lvl>
    <w:lvl w:ilvl="1">
      <w:start w:val="1"/>
      <w:numFmt w:val="decimal"/>
      <w:lvlText w:val="%1.%2"/>
      <w:lvlJc w:val="left"/>
      <w:pPr>
        <w:tabs>
          <w:tab w:val="num" w:pos="851"/>
        </w:tabs>
        <w:ind w:left="0" w:firstLine="0"/>
      </w:pPr>
      <w:rPr>
        <w:rFonts w:ascii="Arial" w:hAnsi="Arial" w:hint="default"/>
        <w:b/>
        <w:i w:val="0"/>
        <w:color w:val="5F8EA8"/>
        <w:sz w:val="24"/>
        <w:szCs w:val="24"/>
      </w:rPr>
    </w:lvl>
    <w:lvl w:ilvl="2">
      <w:start w:val="1"/>
      <w:numFmt w:val="decimal"/>
      <w:lvlText w:val="%1.%2.%3"/>
      <w:lvlJc w:val="left"/>
      <w:pPr>
        <w:tabs>
          <w:tab w:val="num" w:pos="851"/>
        </w:tabs>
        <w:ind w:left="0" w:firstLine="0"/>
      </w:pPr>
      <w:rPr>
        <w:rFonts w:ascii="Arial" w:hAnsi="Arial" w:hint="default"/>
        <w:b/>
        <w:i w:val="0"/>
        <w:color w:val="5F8EA8"/>
        <w:sz w:val="24"/>
        <w:szCs w:val="24"/>
      </w:rPr>
    </w:lvl>
    <w:lvl w:ilvl="3">
      <w:start w:val="1"/>
      <w:numFmt w:val="decimal"/>
      <w:lvlText w:val="%1.%2.%3.%4"/>
      <w:lvlJc w:val="left"/>
      <w:pPr>
        <w:tabs>
          <w:tab w:val="num" w:pos="851"/>
        </w:tabs>
        <w:ind w:left="0" w:firstLine="0"/>
      </w:pPr>
      <w:rPr>
        <w:rFonts w:ascii="Arial" w:hAnsi="Arial" w:hint="default"/>
        <w:b/>
        <w:i w:val="0"/>
        <w:color w:val="5F8EA8"/>
        <w:sz w:val="24"/>
        <w:szCs w:val="24"/>
      </w:rPr>
    </w:lvl>
    <w:lvl w:ilvl="4">
      <w:start w:val="1"/>
      <w:numFmt w:val="none"/>
      <w:lvlText w:val=""/>
      <w:lvlJc w:val="left"/>
      <w:pPr>
        <w:tabs>
          <w:tab w:val="num" w:pos="0"/>
        </w:tabs>
        <w:ind w:left="0" w:firstLine="0"/>
      </w:pPr>
      <w:rPr>
        <w:rFonts w:hint="default"/>
      </w:rPr>
    </w:lvl>
    <w:lvl w:ilvl="5">
      <w:start w:val="1"/>
      <w:numFmt w:val="upperLetter"/>
      <w:lvlText w:val="Appendix %6"/>
      <w:lvlJc w:val="left"/>
      <w:pPr>
        <w:tabs>
          <w:tab w:val="num" w:pos="1418"/>
        </w:tabs>
        <w:ind w:left="0" w:firstLine="0"/>
      </w:pPr>
      <w:rPr>
        <w:rFonts w:ascii="Arial" w:hAnsi="Arial" w:hint="default"/>
        <w:b/>
        <w:i w:val="0"/>
        <w:vanish w:val="0"/>
        <w:color w:val="5F8EA8"/>
        <w:sz w:val="24"/>
        <w:szCs w:val="24"/>
      </w:rPr>
    </w:lvl>
    <w:lvl w:ilvl="6">
      <w:start w:val="1"/>
      <w:numFmt w:val="decimal"/>
      <w:lvlText w:val="%6.%7"/>
      <w:lvlJc w:val="left"/>
      <w:pPr>
        <w:tabs>
          <w:tab w:val="num" w:pos="851"/>
        </w:tabs>
        <w:ind w:left="0" w:firstLine="0"/>
      </w:pPr>
      <w:rPr>
        <w:rFonts w:ascii="Arial" w:hAnsi="Arial" w:hint="default"/>
        <w:b/>
        <w:i w:val="0"/>
        <w:color w:val="5F8EA8"/>
        <w:sz w:val="24"/>
        <w:szCs w:val="24"/>
      </w:rPr>
    </w:lvl>
    <w:lvl w:ilvl="7">
      <w:start w:val="1"/>
      <w:numFmt w:val="decimal"/>
      <w:lvlText w:val="%6.%7.%8"/>
      <w:lvlJc w:val="left"/>
      <w:pPr>
        <w:tabs>
          <w:tab w:val="num" w:pos="851"/>
        </w:tabs>
        <w:ind w:left="0" w:firstLine="0"/>
      </w:pPr>
      <w:rPr>
        <w:rFonts w:ascii="Arial" w:hAnsi="Arial" w:hint="default"/>
        <w:b/>
        <w:i w:val="0"/>
        <w:color w:val="5F8EA8"/>
        <w:sz w:val="24"/>
        <w:szCs w:val="24"/>
      </w:rPr>
    </w:lvl>
    <w:lvl w:ilvl="8">
      <w:start w:val="1"/>
      <w:numFmt w:val="decimal"/>
      <w:lvlText w:val="%6.%7.%8.%9"/>
      <w:lvlJc w:val="left"/>
      <w:pPr>
        <w:tabs>
          <w:tab w:val="num" w:pos="851"/>
        </w:tabs>
        <w:ind w:left="0" w:firstLine="0"/>
      </w:pPr>
      <w:rPr>
        <w:rFonts w:ascii="Arial" w:hAnsi="Arial" w:hint="default"/>
        <w:b/>
        <w:i w:val="0"/>
        <w:color w:val="5F8EA8"/>
        <w:sz w:val="24"/>
        <w:szCs w:val="24"/>
      </w:rPr>
    </w:lvl>
  </w:abstractNum>
  <w:abstractNum w:abstractNumId="46" w15:restartNumberingAfterBreak="0">
    <w:nsid w:val="6B9B73BC"/>
    <w:multiLevelType w:val="hybridMultilevel"/>
    <w:tmpl w:val="ED94DB10"/>
    <w:lvl w:ilvl="0" w:tplc="70F000C2">
      <w:start w:val="1"/>
      <w:numFmt w:val="lowerRoman"/>
      <w:pStyle w:val="Numbernospace-level3"/>
      <w:lvlText w:val="%1."/>
      <w:lvlJc w:val="left"/>
      <w:pPr>
        <w:tabs>
          <w:tab w:val="num" w:pos="1474"/>
        </w:tabs>
        <w:ind w:left="1474" w:hanging="45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6EC67025"/>
    <w:multiLevelType w:val="multilevel"/>
    <w:tmpl w:val="5EDA6AC8"/>
    <w:lvl w:ilvl="0">
      <w:start w:val="1"/>
      <w:numFmt w:val="upperLetter"/>
      <w:lvlText w:val="Appendix %1"/>
      <w:lvlJc w:val="left"/>
      <w:pPr>
        <w:ind w:left="2831" w:hanging="851"/>
      </w:pPr>
      <w:rPr>
        <w:rFonts w:hint="default"/>
        <w:b/>
        <w:color w:val="5F8EA8"/>
        <w:sz w:val="24"/>
        <w:szCs w:val="24"/>
      </w:rPr>
    </w:lvl>
    <w:lvl w:ilvl="1">
      <w:start w:val="1"/>
      <w:numFmt w:val="decimal"/>
      <w:lvlText w:val="%1.%2"/>
      <w:lvlJc w:val="left"/>
      <w:pPr>
        <w:ind w:left="2831" w:hanging="851"/>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48" w15:restartNumberingAfterBreak="0">
    <w:nsid w:val="745B2166"/>
    <w:multiLevelType w:val="hybridMultilevel"/>
    <w:tmpl w:val="0E92328E"/>
    <w:name w:val="NumHeadings2262"/>
    <w:lvl w:ilvl="0" w:tplc="F006BF08">
      <w:start w:val="1"/>
      <w:numFmt w:val="decimal"/>
      <w:lvlText w:val="A.%1"/>
      <w:lvlJc w:val="left"/>
      <w:pPr>
        <w:ind w:left="851" w:hanging="851"/>
      </w:pPr>
      <w:rPr>
        <w:rFonts w:hint="default"/>
        <w:b/>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45D7659"/>
    <w:multiLevelType w:val="hybridMultilevel"/>
    <w:tmpl w:val="998C2F5C"/>
    <w:name w:val="NumHeadings2242"/>
    <w:lvl w:ilvl="0" w:tplc="58460CA6">
      <w:start w:val="1"/>
      <w:numFmt w:val="decimal"/>
      <w:pStyle w:val="Heading7"/>
      <w:lvlText w:val="A.%1"/>
      <w:lvlJc w:val="left"/>
      <w:pPr>
        <w:ind w:left="360" w:hanging="360"/>
      </w:pPr>
      <w:rPr>
        <w:rFonts w:hint="default"/>
        <w:b/>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5436E48"/>
    <w:multiLevelType w:val="hybridMultilevel"/>
    <w:tmpl w:val="392831EC"/>
    <w:name w:val="NumHeadings223"/>
    <w:lvl w:ilvl="0" w:tplc="A1D4E328">
      <w:start w:val="1"/>
      <w:numFmt w:val="upperLetter"/>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5C0BFD"/>
    <w:multiLevelType w:val="hybridMultilevel"/>
    <w:tmpl w:val="C894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CF303F"/>
    <w:multiLevelType w:val="multilevel"/>
    <w:tmpl w:val="11986400"/>
    <w:name w:val="NumHeadings2"/>
    <w:lvl w:ilvl="0">
      <w:start w:val="1"/>
      <w:numFmt w:val="decimal"/>
      <w:lvlText w:val="%1"/>
      <w:lvlJc w:val="left"/>
      <w:pPr>
        <w:tabs>
          <w:tab w:val="num" w:pos="851"/>
        </w:tabs>
        <w:ind w:left="0" w:firstLine="0"/>
      </w:pPr>
      <w:rPr>
        <w:rFonts w:ascii="Arial" w:hAnsi="Arial" w:hint="default"/>
        <w:b/>
        <w:i w:val="0"/>
        <w:vanish w:val="0"/>
        <w:color w:val="5F8EA8"/>
        <w:sz w:val="24"/>
        <w:szCs w:val="24"/>
      </w:rPr>
    </w:lvl>
    <w:lvl w:ilvl="1">
      <w:start w:val="1"/>
      <w:numFmt w:val="decimal"/>
      <w:lvlText w:val="%1.%2"/>
      <w:lvlJc w:val="left"/>
      <w:pPr>
        <w:tabs>
          <w:tab w:val="num" w:pos="851"/>
        </w:tabs>
        <w:ind w:left="0" w:firstLine="0"/>
      </w:pPr>
      <w:rPr>
        <w:rFonts w:ascii="Arial" w:hAnsi="Arial" w:hint="default"/>
        <w:b/>
        <w:i w:val="0"/>
        <w:color w:val="5F8EA8"/>
        <w:sz w:val="24"/>
        <w:szCs w:val="24"/>
      </w:rPr>
    </w:lvl>
    <w:lvl w:ilvl="2">
      <w:start w:val="1"/>
      <w:numFmt w:val="decimal"/>
      <w:lvlText w:val="%1.%2.%3"/>
      <w:lvlJc w:val="left"/>
      <w:pPr>
        <w:tabs>
          <w:tab w:val="num" w:pos="851"/>
        </w:tabs>
        <w:ind w:left="0" w:firstLine="0"/>
      </w:pPr>
      <w:rPr>
        <w:rFonts w:ascii="Arial" w:hAnsi="Arial" w:hint="default"/>
        <w:b/>
        <w:i w:val="0"/>
        <w:color w:val="5F8EA8"/>
        <w:sz w:val="24"/>
        <w:szCs w:val="24"/>
      </w:rPr>
    </w:lvl>
    <w:lvl w:ilvl="3">
      <w:start w:val="1"/>
      <w:numFmt w:val="decimal"/>
      <w:lvlText w:val="%1.%2.%3.%4"/>
      <w:lvlJc w:val="left"/>
      <w:pPr>
        <w:tabs>
          <w:tab w:val="num" w:pos="851"/>
        </w:tabs>
        <w:ind w:left="0" w:firstLine="0"/>
      </w:pPr>
      <w:rPr>
        <w:rFonts w:ascii="Arial" w:hAnsi="Arial" w:hint="default"/>
        <w:b/>
        <w:i w:val="0"/>
        <w:color w:val="5F8EA8"/>
        <w:sz w:val="24"/>
        <w:szCs w:val="24"/>
      </w:rPr>
    </w:lvl>
    <w:lvl w:ilvl="4">
      <w:start w:val="1"/>
      <w:numFmt w:val="none"/>
      <w:lvlText w:val=""/>
      <w:lvlJc w:val="left"/>
      <w:pPr>
        <w:tabs>
          <w:tab w:val="num" w:pos="0"/>
        </w:tabs>
        <w:ind w:left="0" w:firstLine="0"/>
      </w:pPr>
      <w:rPr>
        <w:rFonts w:hint="default"/>
      </w:rPr>
    </w:lvl>
    <w:lvl w:ilvl="5">
      <w:start w:val="1"/>
      <w:numFmt w:val="upperLetter"/>
      <w:lvlText w:val="Appendix %6"/>
      <w:lvlJc w:val="left"/>
      <w:pPr>
        <w:tabs>
          <w:tab w:val="num" w:pos="1418"/>
        </w:tabs>
        <w:ind w:left="0" w:firstLine="0"/>
      </w:pPr>
      <w:rPr>
        <w:rFonts w:ascii="Arial" w:hAnsi="Arial" w:hint="default"/>
        <w:b/>
        <w:i w:val="0"/>
        <w:vanish w:val="0"/>
        <w:color w:val="5F8EA8"/>
        <w:sz w:val="24"/>
        <w:szCs w:val="24"/>
      </w:rPr>
    </w:lvl>
    <w:lvl w:ilvl="6">
      <w:start w:val="1"/>
      <w:numFmt w:val="decimal"/>
      <w:lvlText w:val="%6.%7"/>
      <w:lvlJc w:val="left"/>
      <w:pPr>
        <w:tabs>
          <w:tab w:val="num" w:pos="851"/>
        </w:tabs>
        <w:ind w:left="0" w:firstLine="0"/>
      </w:pPr>
      <w:rPr>
        <w:rFonts w:ascii="Arial" w:hAnsi="Arial" w:hint="default"/>
        <w:b/>
        <w:i w:val="0"/>
        <w:color w:val="5F8EA8"/>
        <w:sz w:val="24"/>
        <w:szCs w:val="24"/>
      </w:rPr>
    </w:lvl>
    <w:lvl w:ilvl="7">
      <w:start w:val="1"/>
      <w:numFmt w:val="decimal"/>
      <w:lvlText w:val="%6.%7.%8"/>
      <w:lvlJc w:val="left"/>
      <w:pPr>
        <w:tabs>
          <w:tab w:val="num" w:pos="851"/>
        </w:tabs>
        <w:ind w:left="0" w:firstLine="0"/>
      </w:pPr>
      <w:rPr>
        <w:rFonts w:ascii="Arial" w:hAnsi="Arial" w:hint="default"/>
        <w:b/>
        <w:i w:val="0"/>
        <w:color w:val="5F8EA8"/>
        <w:sz w:val="24"/>
        <w:szCs w:val="24"/>
      </w:rPr>
    </w:lvl>
    <w:lvl w:ilvl="8">
      <w:start w:val="1"/>
      <w:numFmt w:val="decimal"/>
      <w:lvlText w:val="%6.%7.%8.%9"/>
      <w:lvlJc w:val="left"/>
      <w:pPr>
        <w:tabs>
          <w:tab w:val="num" w:pos="851"/>
        </w:tabs>
        <w:ind w:left="0" w:firstLine="0"/>
      </w:pPr>
      <w:rPr>
        <w:rFonts w:ascii="Arial" w:hAnsi="Arial" w:hint="default"/>
        <w:b/>
        <w:i w:val="0"/>
        <w:color w:val="5F8EA8"/>
        <w:sz w:val="24"/>
        <w:szCs w:val="24"/>
      </w:rPr>
    </w:lvl>
  </w:abstractNum>
  <w:abstractNum w:abstractNumId="53" w15:restartNumberingAfterBreak="0">
    <w:nsid w:val="78EB11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A0316D6"/>
    <w:multiLevelType w:val="multilevel"/>
    <w:tmpl w:val="1764DF72"/>
    <w:lvl w:ilvl="0">
      <w:start w:val="1"/>
      <w:numFmt w:val="bullet"/>
      <w:pStyle w:val="Bulletnospace-level1"/>
      <w:lvlText w:val=""/>
      <w:lvlJc w:val="left"/>
      <w:pPr>
        <w:tabs>
          <w:tab w:val="num" w:pos="340"/>
        </w:tabs>
        <w:ind w:left="340" w:hanging="340"/>
      </w:pPr>
      <w:rPr>
        <w:rFonts w:ascii="Symbol" w:hAnsi="Symbol" w:hint="default"/>
        <w:color w:val="auto"/>
      </w:rPr>
    </w:lvl>
    <w:lvl w:ilvl="1">
      <w:start w:val="1"/>
      <w:numFmt w:val="bullet"/>
      <w:pStyle w:val="Bulletnospace-level2"/>
      <w:lvlText w:val="○"/>
      <w:lvlJc w:val="left"/>
      <w:pPr>
        <w:tabs>
          <w:tab w:val="num" w:pos="681"/>
        </w:tabs>
        <w:ind w:left="681" w:hanging="341"/>
      </w:pPr>
      <w:rPr>
        <w:rFonts w:ascii="Times New Roman" w:hAnsi="Times New Roman" w:cs="Times New Roman" w:hint="default"/>
      </w:rPr>
    </w:lvl>
    <w:lvl w:ilvl="2">
      <w:start w:val="1"/>
      <w:numFmt w:val="bullet"/>
      <w:pStyle w:val="Bulletnospace-level3"/>
      <w:lvlText w:val="—"/>
      <w:lvlJc w:val="left"/>
      <w:pPr>
        <w:tabs>
          <w:tab w:val="num" w:pos="1078"/>
        </w:tabs>
        <w:ind w:left="1078" w:hanging="397"/>
      </w:pPr>
      <w:rPr>
        <w:rFonts w:ascii="Times New Roman" w:hAnsi="Times New Roman" w:cs="Times New Roman" w:hint="default"/>
      </w:rPr>
    </w:lvl>
    <w:lvl w:ilvl="3">
      <w:start w:val="1"/>
      <w:numFmt w:val="decimal"/>
      <w:lvlText w:val="(%4)"/>
      <w:lvlJc w:val="left"/>
      <w:pPr>
        <w:tabs>
          <w:tab w:val="num" w:pos="1100"/>
        </w:tabs>
        <w:ind w:left="1100" w:hanging="360"/>
      </w:pPr>
      <w:rPr>
        <w:rFonts w:hint="default"/>
      </w:rPr>
    </w:lvl>
    <w:lvl w:ilvl="4">
      <w:start w:val="1"/>
      <w:numFmt w:val="lowerLetter"/>
      <w:lvlText w:val="(%5)"/>
      <w:lvlJc w:val="left"/>
      <w:pPr>
        <w:tabs>
          <w:tab w:val="num" w:pos="1460"/>
        </w:tabs>
        <w:ind w:left="1460" w:hanging="360"/>
      </w:pPr>
      <w:rPr>
        <w:rFonts w:hint="default"/>
      </w:rPr>
    </w:lvl>
    <w:lvl w:ilvl="5">
      <w:start w:val="1"/>
      <w:numFmt w:val="lowerRoman"/>
      <w:lvlText w:val="(%6)"/>
      <w:lvlJc w:val="left"/>
      <w:pPr>
        <w:tabs>
          <w:tab w:val="num" w:pos="1820"/>
        </w:tabs>
        <w:ind w:left="1820" w:hanging="360"/>
      </w:pPr>
      <w:rPr>
        <w:rFonts w:hint="default"/>
      </w:rPr>
    </w:lvl>
    <w:lvl w:ilvl="6">
      <w:start w:val="1"/>
      <w:numFmt w:val="decimal"/>
      <w:lvlText w:val="%7."/>
      <w:lvlJc w:val="left"/>
      <w:pPr>
        <w:tabs>
          <w:tab w:val="num" w:pos="2180"/>
        </w:tabs>
        <w:ind w:left="2180" w:hanging="360"/>
      </w:pPr>
      <w:rPr>
        <w:rFonts w:hint="default"/>
      </w:rPr>
    </w:lvl>
    <w:lvl w:ilvl="7">
      <w:start w:val="1"/>
      <w:numFmt w:val="lowerLetter"/>
      <w:lvlText w:val="%8."/>
      <w:lvlJc w:val="left"/>
      <w:pPr>
        <w:tabs>
          <w:tab w:val="num" w:pos="2540"/>
        </w:tabs>
        <w:ind w:left="2540" w:hanging="360"/>
      </w:pPr>
      <w:rPr>
        <w:rFonts w:hint="default"/>
      </w:rPr>
    </w:lvl>
    <w:lvl w:ilvl="8">
      <w:start w:val="1"/>
      <w:numFmt w:val="lowerRoman"/>
      <w:lvlText w:val="%9."/>
      <w:lvlJc w:val="left"/>
      <w:pPr>
        <w:tabs>
          <w:tab w:val="num" w:pos="2900"/>
        </w:tabs>
        <w:ind w:left="2900" w:hanging="360"/>
      </w:pPr>
      <w:rPr>
        <w:rFonts w:hint="default"/>
      </w:rPr>
    </w:lvl>
  </w:abstractNum>
  <w:num w:numId="1">
    <w:abstractNumId w:val="14"/>
  </w:num>
  <w:num w:numId="2">
    <w:abstractNumId w:val="25"/>
  </w:num>
  <w:num w:numId="3">
    <w:abstractNumId w:val="54"/>
  </w:num>
  <w:num w:numId="4">
    <w:abstractNumId w:val="24"/>
  </w:num>
  <w:num w:numId="5">
    <w:abstractNumId w:val="20"/>
  </w:num>
  <w:num w:numId="6">
    <w:abstractNumId w:val="46"/>
  </w:num>
  <w:num w:numId="7">
    <w:abstractNumId w:val="41"/>
  </w:num>
  <w:num w:numId="8">
    <w:abstractNumId w:val="5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45"/>
  </w:num>
  <w:num w:numId="20">
    <w:abstractNumId w:val="37"/>
  </w:num>
  <w:num w:numId="21">
    <w:abstractNumId w:val="44"/>
  </w:num>
  <w:num w:numId="22">
    <w:abstractNumId w:val="12"/>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4"/>
    <w:lvlOverride w:ilvl="0">
      <w:startOverride w:val="1"/>
    </w:lvlOverride>
  </w:num>
  <w:num w:numId="28">
    <w:abstractNumId w:val="20"/>
    <w:lvlOverride w:ilvl="0">
      <w:startOverride w:val="1"/>
    </w:lvlOverride>
  </w:num>
  <w:num w:numId="29">
    <w:abstractNumId w:val="24"/>
    <w:lvlOverride w:ilvl="0">
      <w:startOverride w:val="1"/>
    </w:lvlOverride>
  </w:num>
  <w:num w:numId="30">
    <w:abstractNumId w:val="24"/>
    <w:lvlOverride w:ilvl="0">
      <w:startOverride w:val="1"/>
    </w:lvlOverride>
  </w:num>
  <w:num w:numId="31">
    <w:abstractNumId w:val="31"/>
  </w:num>
  <w:num w:numId="32">
    <w:abstractNumId w:val="32"/>
  </w:num>
  <w:num w:numId="33">
    <w:abstractNumId w:val="40"/>
  </w:num>
  <w:num w:numId="34">
    <w:abstractNumId w:val="24"/>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54"/>
  </w:num>
  <w:num w:numId="38">
    <w:abstractNumId w:val="54"/>
  </w:num>
  <w:num w:numId="39">
    <w:abstractNumId w:val="54"/>
  </w:num>
  <w:num w:numId="40">
    <w:abstractNumId w:val="11"/>
  </w:num>
  <w:num w:numId="41">
    <w:abstractNumId w:val="52"/>
  </w:num>
  <w:num w:numId="42">
    <w:abstractNumId w:val="39"/>
  </w:num>
  <w:num w:numId="43">
    <w:abstractNumId w:val="21"/>
  </w:num>
  <w:num w:numId="44">
    <w:abstractNumId w:val="23"/>
  </w:num>
  <w:num w:numId="45">
    <w:abstractNumId w:val="33"/>
  </w:num>
  <w:num w:numId="46">
    <w:abstractNumId w:val="27"/>
  </w:num>
  <w:num w:numId="47">
    <w:abstractNumId w:val="51"/>
  </w:num>
  <w:num w:numId="48">
    <w:abstractNumId w:val="18"/>
  </w:num>
  <w:num w:numId="49">
    <w:abstractNumId w:val="39"/>
    <w:lvlOverride w:ilvl="0">
      <w:lvl w:ilvl="0">
        <w:start w:val="1"/>
        <w:numFmt w:val="decimal"/>
        <w:pStyle w:val="Heading1"/>
        <w:lvlText w:val="%1"/>
        <w:lvlJc w:val="left"/>
        <w:pPr>
          <w:tabs>
            <w:tab w:val="num" w:pos="851"/>
          </w:tabs>
          <w:ind w:left="0" w:firstLine="0"/>
        </w:pPr>
        <w:rPr>
          <w:rFonts w:ascii="Arial" w:hAnsi="Arial" w:hint="default"/>
          <w:b/>
          <w:i w:val="0"/>
          <w:vanish w:val="0"/>
          <w:color w:val="5F8EA8"/>
          <w:sz w:val="24"/>
          <w:szCs w:val="24"/>
        </w:rPr>
      </w:lvl>
    </w:lvlOverride>
    <w:lvlOverride w:ilvl="1">
      <w:lvl w:ilvl="1">
        <w:start w:val="1"/>
        <w:numFmt w:val="decimal"/>
        <w:pStyle w:val="Heading2"/>
        <w:lvlText w:val="%1.%2"/>
        <w:lvlJc w:val="left"/>
        <w:pPr>
          <w:tabs>
            <w:tab w:val="num" w:pos="851"/>
          </w:tabs>
          <w:ind w:left="0" w:firstLine="0"/>
        </w:pPr>
        <w:rPr>
          <w:rFonts w:ascii="Arial" w:hAnsi="Arial" w:hint="default"/>
          <w:b/>
          <w:i w:val="0"/>
          <w:color w:val="5F8EA8"/>
          <w:sz w:val="24"/>
          <w:szCs w:val="24"/>
        </w:rPr>
      </w:lvl>
    </w:lvlOverride>
    <w:lvlOverride w:ilvl="2">
      <w:lvl w:ilvl="2">
        <w:start w:val="1"/>
        <w:numFmt w:val="decimal"/>
        <w:pStyle w:val="Heading3"/>
        <w:lvlText w:val="%1.%2.%3"/>
        <w:lvlJc w:val="left"/>
        <w:pPr>
          <w:tabs>
            <w:tab w:val="num" w:pos="851"/>
          </w:tabs>
          <w:ind w:left="0" w:firstLine="0"/>
        </w:pPr>
        <w:rPr>
          <w:rFonts w:ascii="Arial" w:hAnsi="Arial" w:hint="default"/>
          <w:b/>
          <w:i w:val="0"/>
          <w:color w:val="5F8EA8"/>
          <w:sz w:val="24"/>
          <w:szCs w:val="24"/>
        </w:rPr>
      </w:lvl>
    </w:lvlOverride>
    <w:lvlOverride w:ilvl="3">
      <w:lvl w:ilvl="3">
        <w:start w:val="1"/>
        <w:numFmt w:val="decimal"/>
        <w:pStyle w:val="Heading4"/>
        <w:lvlText w:val="%1.%2.%3.%4"/>
        <w:lvlJc w:val="left"/>
        <w:pPr>
          <w:tabs>
            <w:tab w:val="num" w:pos="851"/>
          </w:tabs>
          <w:ind w:left="0" w:firstLine="0"/>
        </w:pPr>
        <w:rPr>
          <w:rFonts w:ascii="Arial" w:hAnsi="Arial" w:hint="default"/>
          <w:b/>
          <w:i w:val="0"/>
          <w:color w:val="5F8EA8"/>
          <w:sz w:val="24"/>
          <w:szCs w:val="24"/>
        </w:rPr>
      </w:lvl>
    </w:lvlOverride>
    <w:lvlOverride w:ilvl="4">
      <w:lvl w:ilvl="4">
        <w:start w:val="1"/>
        <w:numFmt w:val="none"/>
        <w:pStyle w:val="Heading5"/>
        <w:lvlText w:val=""/>
        <w:lvlJc w:val="left"/>
        <w:pPr>
          <w:tabs>
            <w:tab w:val="num" w:pos="0"/>
          </w:tabs>
          <w:ind w:left="0" w:firstLine="0"/>
        </w:pPr>
        <w:rPr>
          <w:rFonts w:hint="default"/>
        </w:rPr>
      </w:lvl>
    </w:lvlOverride>
    <w:lvlOverride w:ilvl="5">
      <w:lvl w:ilvl="5">
        <w:start w:val="1"/>
        <w:numFmt w:val="upperLetter"/>
        <w:lvlRestart w:val="4"/>
        <w:lvlText w:val="Appendix %6"/>
        <w:lvlJc w:val="left"/>
        <w:pPr>
          <w:tabs>
            <w:tab w:val="num" w:pos="1418"/>
          </w:tabs>
          <w:ind w:left="0" w:firstLine="0"/>
        </w:pPr>
        <w:rPr>
          <w:rFonts w:ascii="Arial" w:hAnsi="Arial" w:hint="default"/>
          <w:b/>
          <w:i w:val="0"/>
          <w:vanish w:val="0"/>
          <w:color w:val="5F8EA8"/>
          <w:sz w:val="24"/>
          <w:szCs w:val="24"/>
        </w:rPr>
      </w:lvl>
    </w:lvlOverride>
    <w:lvlOverride w:ilvl="6">
      <w:lvl w:ilvl="6">
        <w:start w:val="1"/>
        <w:numFmt w:val="decimal"/>
        <w:lvlText w:val="%6.%7"/>
        <w:lvlJc w:val="left"/>
        <w:pPr>
          <w:tabs>
            <w:tab w:val="num" w:pos="851"/>
          </w:tabs>
          <w:ind w:left="0" w:firstLine="0"/>
        </w:pPr>
        <w:rPr>
          <w:rFonts w:ascii="Arial" w:hAnsi="Arial" w:hint="default"/>
          <w:b/>
          <w:i w:val="0"/>
          <w:color w:val="5F8EA8"/>
          <w:sz w:val="24"/>
          <w:szCs w:val="24"/>
        </w:rPr>
      </w:lvl>
    </w:lvlOverride>
    <w:lvlOverride w:ilvl="7">
      <w:lvl w:ilvl="7">
        <w:start w:val="1"/>
        <w:numFmt w:val="decimal"/>
        <w:pStyle w:val="Heading8"/>
        <w:lvlText w:val="%6.%7.%8"/>
        <w:lvlJc w:val="left"/>
        <w:pPr>
          <w:tabs>
            <w:tab w:val="num" w:pos="851"/>
          </w:tabs>
          <w:ind w:left="0" w:firstLine="0"/>
        </w:pPr>
        <w:rPr>
          <w:rFonts w:ascii="Arial" w:hAnsi="Arial" w:hint="default"/>
          <w:b/>
          <w:i w:val="0"/>
          <w:color w:val="5F8EA8"/>
          <w:sz w:val="24"/>
          <w:szCs w:val="24"/>
        </w:rPr>
      </w:lvl>
    </w:lvlOverride>
    <w:lvlOverride w:ilvl="8">
      <w:lvl w:ilvl="8">
        <w:start w:val="1"/>
        <w:numFmt w:val="decimal"/>
        <w:pStyle w:val="Heading9"/>
        <w:lvlText w:val="%6.%7.%8.%9"/>
        <w:lvlJc w:val="left"/>
        <w:pPr>
          <w:tabs>
            <w:tab w:val="num" w:pos="851"/>
          </w:tabs>
          <w:ind w:left="0" w:firstLine="0"/>
        </w:pPr>
        <w:rPr>
          <w:rFonts w:ascii="Arial" w:hAnsi="Arial" w:hint="default"/>
          <w:b/>
          <w:i w:val="0"/>
          <w:color w:val="5F8EA8"/>
          <w:sz w:val="24"/>
          <w:szCs w:val="24"/>
        </w:rPr>
      </w:lvl>
    </w:lvlOverride>
  </w:num>
  <w:num w:numId="50">
    <w:abstractNumId w:val="42"/>
  </w:num>
  <w:num w:numId="51">
    <w:abstractNumId w:val="22"/>
  </w:num>
  <w:num w:numId="52">
    <w:abstractNumId w:val="36"/>
  </w:num>
  <w:num w:numId="53">
    <w:abstractNumId w:val="50"/>
  </w:num>
  <w:num w:numId="54">
    <w:abstractNumId w:val="39"/>
    <w:lvlOverride w:ilvl="0">
      <w:startOverride w:val="1"/>
      <w:lvl w:ilvl="0">
        <w:start w:val="1"/>
        <w:numFmt w:val="decimal"/>
        <w:pStyle w:val="Heading1"/>
        <w:lvlText w:val="%1"/>
        <w:lvlJc w:val="left"/>
        <w:pPr>
          <w:tabs>
            <w:tab w:val="num" w:pos="851"/>
          </w:tabs>
          <w:ind w:left="0" w:firstLine="0"/>
        </w:pPr>
        <w:rPr>
          <w:rFonts w:ascii="Arial" w:hAnsi="Arial" w:hint="default"/>
          <w:b/>
          <w:i w:val="0"/>
          <w:vanish w:val="0"/>
          <w:color w:val="5F8EA8"/>
          <w:sz w:val="24"/>
          <w:szCs w:val="24"/>
        </w:rPr>
      </w:lvl>
    </w:lvlOverride>
    <w:lvlOverride w:ilvl="1">
      <w:startOverride w:val="1"/>
      <w:lvl w:ilvl="1">
        <w:start w:val="1"/>
        <w:numFmt w:val="decimal"/>
        <w:pStyle w:val="Heading2"/>
        <w:lvlText w:val="%1.%2"/>
        <w:lvlJc w:val="left"/>
        <w:pPr>
          <w:tabs>
            <w:tab w:val="num" w:pos="851"/>
          </w:tabs>
          <w:ind w:left="0" w:firstLine="0"/>
        </w:pPr>
        <w:rPr>
          <w:rFonts w:ascii="Arial" w:hAnsi="Arial" w:hint="default"/>
          <w:b/>
          <w:i w:val="0"/>
          <w:color w:val="5F8EA8"/>
          <w:sz w:val="24"/>
          <w:szCs w:val="24"/>
        </w:rPr>
      </w:lvl>
    </w:lvlOverride>
    <w:lvlOverride w:ilvl="2">
      <w:startOverride w:val="1"/>
      <w:lvl w:ilvl="2">
        <w:start w:val="1"/>
        <w:numFmt w:val="decimal"/>
        <w:pStyle w:val="Heading3"/>
        <w:lvlText w:val="%1.%2.%3"/>
        <w:lvlJc w:val="left"/>
        <w:pPr>
          <w:tabs>
            <w:tab w:val="num" w:pos="851"/>
          </w:tabs>
          <w:ind w:left="0" w:firstLine="0"/>
        </w:pPr>
        <w:rPr>
          <w:rFonts w:ascii="Arial" w:hAnsi="Arial" w:hint="default"/>
          <w:b/>
          <w:i w:val="0"/>
          <w:color w:val="5F8EA8"/>
          <w:sz w:val="24"/>
          <w:szCs w:val="24"/>
        </w:rPr>
      </w:lvl>
    </w:lvlOverride>
    <w:lvlOverride w:ilvl="3">
      <w:startOverride w:val="1"/>
      <w:lvl w:ilvl="3">
        <w:start w:val="1"/>
        <w:numFmt w:val="decimal"/>
        <w:pStyle w:val="Heading4"/>
        <w:lvlText w:val="%1.%2.%3.%4"/>
        <w:lvlJc w:val="left"/>
        <w:pPr>
          <w:tabs>
            <w:tab w:val="num" w:pos="851"/>
          </w:tabs>
          <w:ind w:left="0" w:firstLine="0"/>
        </w:pPr>
        <w:rPr>
          <w:rFonts w:ascii="Arial" w:hAnsi="Arial" w:hint="default"/>
          <w:b/>
          <w:i w:val="0"/>
          <w:color w:val="5F8EA8"/>
          <w:sz w:val="24"/>
          <w:szCs w:val="24"/>
        </w:rPr>
      </w:lvl>
    </w:lvlOverride>
    <w:lvlOverride w:ilvl="4">
      <w:startOverride w:val="1"/>
      <w:lvl w:ilvl="4">
        <w:start w:val="1"/>
        <w:numFmt w:val="none"/>
        <w:pStyle w:val="Heading5"/>
        <w:lvlText w:val=""/>
        <w:lvlJc w:val="left"/>
        <w:pPr>
          <w:tabs>
            <w:tab w:val="num" w:pos="0"/>
          </w:tabs>
          <w:ind w:left="0" w:firstLine="0"/>
        </w:pPr>
        <w:rPr>
          <w:rFonts w:hint="default"/>
        </w:rPr>
      </w:lvl>
    </w:lvlOverride>
    <w:lvlOverride w:ilvl="5">
      <w:startOverride w:val="1"/>
      <w:lvl w:ilvl="5">
        <w:start w:val="1"/>
        <w:numFmt w:val="upperLetter"/>
        <w:lvlRestart w:val="4"/>
        <w:lvlText w:val="Appendix %6"/>
        <w:lvlJc w:val="left"/>
        <w:pPr>
          <w:tabs>
            <w:tab w:val="num" w:pos="1418"/>
          </w:tabs>
          <w:ind w:left="0" w:firstLine="0"/>
        </w:pPr>
        <w:rPr>
          <w:rFonts w:ascii="Arial" w:hAnsi="Arial" w:hint="default"/>
          <w:b/>
          <w:i w:val="0"/>
          <w:vanish w:val="0"/>
          <w:color w:val="5F8EA8"/>
          <w:sz w:val="24"/>
          <w:szCs w:val="24"/>
        </w:rPr>
      </w:lvl>
    </w:lvlOverride>
    <w:lvlOverride w:ilvl="6">
      <w:startOverride w:val="1"/>
      <w:lvl w:ilvl="6">
        <w:start w:val="1"/>
        <w:numFmt w:val="decimal"/>
        <w:lvlText w:val="%6.%7"/>
        <w:lvlJc w:val="left"/>
        <w:pPr>
          <w:tabs>
            <w:tab w:val="num" w:pos="851"/>
          </w:tabs>
          <w:ind w:left="0" w:firstLine="0"/>
        </w:pPr>
        <w:rPr>
          <w:rFonts w:ascii="Arial" w:hAnsi="Arial" w:hint="default"/>
          <w:b/>
          <w:i w:val="0"/>
          <w:color w:val="5F8EA8"/>
          <w:sz w:val="24"/>
          <w:szCs w:val="24"/>
        </w:rPr>
      </w:lvl>
    </w:lvlOverride>
    <w:lvlOverride w:ilvl="7">
      <w:startOverride w:val="1"/>
      <w:lvl w:ilvl="7">
        <w:start w:val="1"/>
        <w:numFmt w:val="decimal"/>
        <w:pStyle w:val="Heading8"/>
        <w:lvlText w:val="%6.%7.%8"/>
        <w:lvlJc w:val="left"/>
        <w:pPr>
          <w:tabs>
            <w:tab w:val="num" w:pos="851"/>
          </w:tabs>
          <w:ind w:left="0" w:firstLine="0"/>
        </w:pPr>
        <w:rPr>
          <w:rFonts w:ascii="Arial" w:hAnsi="Arial" w:hint="default"/>
          <w:b/>
          <w:i w:val="0"/>
          <w:color w:val="5F8EA8"/>
          <w:sz w:val="24"/>
          <w:szCs w:val="24"/>
        </w:rPr>
      </w:lvl>
    </w:lvlOverride>
    <w:lvlOverride w:ilvl="8">
      <w:startOverride w:val="1"/>
      <w:lvl w:ilvl="8">
        <w:start w:val="1"/>
        <w:numFmt w:val="decimal"/>
        <w:pStyle w:val="Heading9"/>
        <w:lvlText w:val="%6.%7.%8.%9"/>
        <w:lvlJc w:val="left"/>
        <w:pPr>
          <w:tabs>
            <w:tab w:val="num" w:pos="851"/>
          </w:tabs>
          <w:ind w:left="0" w:firstLine="0"/>
        </w:pPr>
        <w:rPr>
          <w:rFonts w:ascii="Arial" w:hAnsi="Arial" w:hint="default"/>
          <w:b/>
          <w:i w:val="0"/>
          <w:color w:val="5F8EA8"/>
          <w:sz w:val="24"/>
          <w:szCs w:val="24"/>
        </w:rPr>
      </w:lvl>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39"/>
    <w:lvlOverride w:ilvl="0">
      <w:startOverride w:val="1"/>
    </w:lvlOverride>
  </w:num>
  <w:num w:numId="59">
    <w:abstractNumId w:val="39"/>
  </w:num>
  <w:num w:numId="60">
    <w:abstractNumId w:val="17"/>
  </w:num>
  <w:num w:numId="61">
    <w:abstractNumId w:val="49"/>
  </w:num>
  <w:num w:numId="62">
    <w:abstractNumId w:val="49"/>
    <w:lvlOverride w:ilvl="0">
      <w:startOverride w:val="1"/>
    </w:lvlOverride>
  </w:num>
  <w:num w:numId="63">
    <w:abstractNumId w:val="49"/>
    <w:lvlOverride w:ilvl="0">
      <w:startOverride w:val="1"/>
    </w:lvlOverride>
  </w:num>
  <w:num w:numId="64">
    <w:abstractNumId w:val="15"/>
  </w:num>
  <w:num w:numId="65">
    <w:abstractNumId w:val="48"/>
  </w:num>
  <w:num w:numId="66">
    <w:abstractNumId w:val="48"/>
    <w:lvlOverride w:ilvl="0">
      <w:startOverride w:val="1"/>
    </w:lvlOverride>
  </w:num>
  <w:num w:numId="67">
    <w:abstractNumId w:val="48"/>
    <w:lvlOverride w:ilvl="0">
      <w:startOverride w:val="1"/>
    </w:lvlOverride>
  </w:num>
  <w:num w:numId="68">
    <w:abstractNumId w:val="13"/>
  </w:num>
  <w:num w:numId="69">
    <w:abstractNumId w:val="29"/>
  </w:num>
  <w:num w:numId="70">
    <w:abstractNumId w:val="38"/>
  </w:num>
  <w:num w:numId="71">
    <w:abstractNumId w:val="10"/>
  </w:num>
  <w:num w:numId="72">
    <w:abstractNumId w:val="30"/>
  </w:num>
  <w:num w:numId="73">
    <w:abstractNumId w:val="47"/>
  </w:num>
  <w:num w:numId="74">
    <w:abstractNumId w:val="28"/>
  </w:num>
  <w:num w:numId="75">
    <w:abstractNumId w:val="39"/>
  </w:num>
  <w:num w:numId="76">
    <w:abstractNumId w:val="39"/>
  </w:num>
  <w:num w:numId="77">
    <w:abstractNumId w:val="43"/>
  </w:num>
  <w:num w:numId="78">
    <w:abstractNumId w:val="35"/>
  </w:num>
  <w:num w:numId="79">
    <w:abstractNumId w:val="16"/>
  </w:num>
  <w:num w:numId="80">
    <w:abstractNumId w:val="19"/>
  </w:num>
  <w:num w:numId="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20"/>
  <w:hyphenationZone w:val="425"/>
  <w:drawingGridHorizontalSpacing w:val="181"/>
  <w:drawingGridVerticalSpacing w:val="181"/>
  <w:noPunctuationKerning/>
  <w:characterSpacingControl w:val="doNotCompress"/>
  <w:hdrShapeDefaults>
    <o:shapedefaults v:ext="edit" spidmax="2049">
      <o:colormru v:ext="edit" colors="#00364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32"/>
    <w:rsid w:val="00000764"/>
    <w:rsid w:val="000018E2"/>
    <w:rsid w:val="00001C94"/>
    <w:rsid w:val="000026C4"/>
    <w:rsid w:val="000037AB"/>
    <w:rsid w:val="00003FC3"/>
    <w:rsid w:val="0000495B"/>
    <w:rsid w:val="00004A06"/>
    <w:rsid w:val="000054A9"/>
    <w:rsid w:val="00005CCC"/>
    <w:rsid w:val="00006259"/>
    <w:rsid w:val="00006AD5"/>
    <w:rsid w:val="000071F1"/>
    <w:rsid w:val="000116F8"/>
    <w:rsid w:val="00011746"/>
    <w:rsid w:val="00011B2C"/>
    <w:rsid w:val="000121BA"/>
    <w:rsid w:val="000127F3"/>
    <w:rsid w:val="00012F5B"/>
    <w:rsid w:val="000137A8"/>
    <w:rsid w:val="00013E60"/>
    <w:rsid w:val="00014F0F"/>
    <w:rsid w:val="00015351"/>
    <w:rsid w:val="00016951"/>
    <w:rsid w:val="00017746"/>
    <w:rsid w:val="00017E95"/>
    <w:rsid w:val="00020FC2"/>
    <w:rsid w:val="0002119B"/>
    <w:rsid w:val="00022295"/>
    <w:rsid w:val="00022390"/>
    <w:rsid w:val="00022CDD"/>
    <w:rsid w:val="00023627"/>
    <w:rsid w:val="00023A2F"/>
    <w:rsid w:val="00023EBD"/>
    <w:rsid w:val="0002402B"/>
    <w:rsid w:val="000250BD"/>
    <w:rsid w:val="00025F51"/>
    <w:rsid w:val="0002631B"/>
    <w:rsid w:val="00026997"/>
    <w:rsid w:val="0002752A"/>
    <w:rsid w:val="00030742"/>
    <w:rsid w:val="0003084D"/>
    <w:rsid w:val="00030F88"/>
    <w:rsid w:val="00031F15"/>
    <w:rsid w:val="000332D5"/>
    <w:rsid w:val="00033979"/>
    <w:rsid w:val="00033E0B"/>
    <w:rsid w:val="00033EFC"/>
    <w:rsid w:val="0003473F"/>
    <w:rsid w:val="00034A23"/>
    <w:rsid w:val="00034A41"/>
    <w:rsid w:val="00034E51"/>
    <w:rsid w:val="00034FF8"/>
    <w:rsid w:val="000358A6"/>
    <w:rsid w:val="00036268"/>
    <w:rsid w:val="00036E97"/>
    <w:rsid w:val="00037DC7"/>
    <w:rsid w:val="00040DED"/>
    <w:rsid w:val="000414B1"/>
    <w:rsid w:val="00041B61"/>
    <w:rsid w:val="00042B95"/>
    <w:rsid w:val="000433B7"/>
    <w:rsid w:val="00044B5A"/>
    <w:rsid w:val="00045103"/>
    <w:rsid w:val="00047783"/>
    <w:rsid w:val="00050547"/>
    <w:rsid w:val="0005083A"/>
    <w:rsid w:val="0005091D"/>
    <w:rsid w:val="00050F60"/>
    <w:rsid w:val="00051674"/>
    <w:rsid w:val="000525F0"/>
    <w:rsid w:val="0005270C"/>
    <w:rsid w:val="0005320E"/>
    <w:rsid w:val="0005359C"/>
    <w:rsid w:val="000537E0"/>
    <w:rsid w:val="00053A08"/>
    <w:rsid w:val="00053A9D"/>
    <w:rsid w:val="0005420C"/>
    <w:rsid w:val="00055607"/>
    <w:rsid w:val="00056EA3"/>
    <w:rsid w:val="00056F86"/>
    <w:rsid w:val="0005745C"/>
    <w:rsid w:val="0006093A"/>
    <w:rsid w:val="00061AD4"/>
    <w:rsid w:val="00061F4F"/>
    <w:rsid w:val="00062352"/>
    <w:rsid w:val="00062674"/>
    <w:rsid w:val="00062EB2"/>
    <w:rsid w:val="00064006"/>
    <w:rsid w:val="00064501"/>
    <w:rsid w:val="00065C65"/>
    <w:rsid w:val="000660DC"/>
    <w:rsid w:val="000661A1"/>
    <w:rsid w:val="000662AD"/>
    <w:rsid w:val="00067BD5"/>
    <w:rsid w:val="00070256"/>
    <w:rsid w:val="00070B7F"/>
    <w:rsid w:val="00071DB1"/>
    <w:rsid w:val="00073760"/>
    <w:rsid w:val="0007476D"/>
    <w:rsid w:val="00074C0C"/>
    <w:rsid w:val="000750FA"/>
    <w:rsid w:val="00075CBC"/>
    <w:rsid w:val="000763D9"/>
    <w:rsid w:val="00076AC6"/>
    <w:rsid w:val="00076BBB"/>
    <w:rsid w:val="00076C4B"/>
    <w:rsid w:val="00077623"/>
    <w:rsid w:val="00077C90"/>
    <w:rsid w:val="00080AA0"/>
    <w:rsid w:val="00081994"/>
    <w:rsid w:val="000830EE"/>
    <w:rsid w:val="00083383"/>
    <w:rsid w:val="00083C6C"/>
    <w:rsid w:val="000848BD"/>
    <w:rsid w:val="00084AFF"/>
    <w:rsid w:val="00086F5F"/>
    <w:rsid w:val="000872ED"/>
    <w:rsid w:val="00087486"/>
    <w:rsid w:val="00087CD6"/>
    <w:rsid w:val="000904AD"/>
    <w:rsid w:val="00090FFC"/>
    <w:rsid w:val="00091A8A"/>
    <w:rsid w:val="0009230F"/>
    <w:rsid w:val="00092453"/>
    <w:rsid w:val="00093ABF"/>
    <w:rsid w:val="000940F0"/>
    <w:rsid w:val="0009728D"/>
    <w:rsid w:val="000A0750"/>
    <w:rsid w:val="000A0D8B"/>
    <w:rsid w:val="000A14BB"/>
    <w:rsid w:val="000A1CBA"/>
    <w:rsid w:val="000A2613"/>
    <w:rsid w:val="000A34D3"/>
    <w:rsid w:val="000A37B2"/>
    <w:rsid w:val="000A3CCD"/>
    <w:rsid w:val="000A3F14"/>
    <w:rsid w:val="000A46FC"/>
    <w:rsid w:val="000A58B6"/>
    <w:rsid w:val="000A6532"/>
    <w:rsid w:val="000B0359"/>
    <w:rsid w:val="000B12FA"/>
    <w:rsid w:val="000B2A9E"/>
    <w:rsid w:val="000B3639"/>
    <w:rsid w:val="000B3ABA"/>
    <w:rsid w:val="000B3BD8"/>
    <w:rsid w:val="000B3FDE"/>
    <w:rsid w:val="000B4B29"/>
    <w:rsid w:val="000B58AB"/>
    <w:rsid w:val="000B5FDB"/>
    <w:rsid w:val="000C015A"/>
    <w:rsid w:val="000C0208"/>
    <w:rsid w:val="000C2406"/>
    <w:rsid w:val="000C2667"/>
    <w:rsid w:val="000C371D"/>
    <w:rsid w:val="000C3F30"/>
    <w:rsid w:val="000C4074"/>
    <w:rsid w:val="000C410C"/>
    <w:rsid w:val="000C5AAD"/>
    <w:rsid w:val="000C5BF8"/>
    <w:rsid w:val="000C763F"/>
    <w:rsid w:val="000C7C60"/>
    <w:rsid w:val="000D1025"/>
    <w:rsid w:val="000D3329"/>
    <w:rsid w:val="000D401B"/>
    <w:rsid w:val="000D68DA"/>
    <w:rsid w:val="000E0A44"/>
    <w:rsid w:val="000E313C"/>
    <w:rsid w:val="000E430E"/>
    <w:rsid w:val="000E4560"/>
    <w:rsid w:val="000E509B"/>
    <w:rsid w:val="000E5169"/>
    <w:rsid w:val="000E5826"/>
    <w:rsid w:val="000E6BE9"/>
    <w:rsid w:val="000E714B"/>
    <w:rsid w:val="000F1021"/>
    <w:rsid w:val="000F15E7"/>
    <w:rsid w:val="000F2173"/>
    <w:rsid w:val="000F5CDF"/>
    <w:rsid w:val="000F7607"/>
    <w:rsid w:val="00101B1E"/>
    <w:rsid w:val="001021DF"/>
    <w:rsid w:val="001025EE"/>
    <w:rsid w:val="00102DD5"/>
    <w:rsid w:val="00103497"/>
    <w:rsid w:val="00105231"/>
    <w:rsid w:val="00106058"/>
    <w:rsid w:val="00107D28"/>
    <w:rsid w:val="00110A04"/>
    <w:rsid w:val="00110D57"/>
    <w:rsid w:val="00110F0E"/>
    <w:rsid w:val="001115E5"/>
    <w:rsid w:val="00111A02"/>
    <w:rsid w:val="0011218B"/>
    <w:rsid w:val="00112A53"/>
    <w:rsid w:val="00112B1A"/>
    <w:rsid w:val="001136A6"/>
    <w:rsid w:val="00113C71"/>
    <w:rsid w:val="00114900"/>
    <w:rsid w:val="00115E50"/>
    <w:rsid w:val="00117B59"/>
    <w:rsid w:val="0012059F"/>
    <w:rsid w:val="0012165E"/>
    <w:rsid w:val="00121C96"/>
    <w:rsid w:val="00122398"/>
    <w:rsid w:val="0012338F"/>
    <w:rsid w:val="00124AB1"/>
    <w:rsid w:val="00126F72"/>
    <w:rsid w:val="0013000E"/>
    <w:rsid w:val="00130AED"/>
    <w:rsid w:val="00132AD9"/>
    <w:rsid w:val="00132CF7"/>
    <w:rsid w:val="00134F8C"/>
    <w:rsid w:val="0013580B"/>
    <w:rsid w:val="00136245"/>
    <w:rsid w:val="001365AA"/>
    <w:rsid w:val="00136AC3"/>
    <w:rsid w:val="00136B96"/>
    <w:rsid w:val="00137ABE"/>
    <w:rsid w:val="00137B38"/>
    <w:rsid w:val="00140005"/>
    <w:rsid w:val="001405DB"/>
    <w:rsid w:val="00141359"/>
    <w:rsid w:val="001418D9"/>
    <w:rsid w:val="00141981"/>
    <w:rsid w:val="0014235B"/>
    <w:rsid w:val="00142D2B"/>
    <w:rsid w:val="001430BB"/>
    <w:rsid w:val="00144492"/>
    <w:rsid w:val="001446A7"/>
    <w:rsid w:val="001446C5"/>
    <w:rsid w:val="00144A73"/>
    <w:rsid w:val="00144F7B"/>
    <w:rsid w:val="001450AC"/>
    <w:rsid w:val="0014635C"/>
    <w:rsid w:val="001467C4"/>
    <w:rsid w:val="00146872"/>
    <w:rsid w:val="00146DC3"/>
    <w:rsid w:val="00147398"/>
    <w:rsid w:val="00147D26"/>
    <w:rsid w:val="00152173"/>
    <w:rsid w:val="001539BF"/>
    <w:rsid w:val="0015557F"/>
    <w:rsid w:val="00155618"/>
    <w:rsid w:val="0015587C"/>
    <w:rsid w:val="00155D6F"/>
    <w:rsid w:val="00155F13"/>
    <w:rsid w:val="00156687"/>
    <w:rsid w:val="00156A55"/>
    <w:rsid w:val="00157559"/>
    <w:rsid w:val="00157671"/>
    <w:rsid w:val="00157EE4"/>
    <w:rsid w:val="00160E34"/>
    <w:rsid w:val="001617D0"/>
    <w:rsid w:val="00161832"/>
    <w:rsid w:val="00161CDF"/>
    <w:rsid w:val="00161FEE"/>
    <w:rsid w:val="00162596"/>
    <w:rsid w:val="00162E28"/>
    <w:rsid w:val="0016383F"/>
    <w:rsid w:val="001644C5"/>
    <w:rsid w:val="00164609"/>
    <w:rsid w:val="001648DA"/>
    <w:rsid w:val="00164927"/>
    <w:rsid w:val="0016514C"/>
    <w:rsid w:val="00166040"/>
    <w:rsid w:val="001672D1"/>
    <w:rsid w:val="00170DF0"/>
    <w:rsid w:val="00170F50"/>
    <w:rsid w:val="00173870"/>
    <w:rsid w:val="00173A81"/>
    <w:rsid w:val="00174B1C"/>
    <w:rsid w:val="001757E4"/>
    <w:rsid w:val="00175DCA"/>
    <w:rsid w:val="00175F94"/>
    <w:rsid w:val="00176431"/>
    <w:rsid w:val="001774E6"/>
    <w:rsid w:val="001800D8"/>
    <w:rsid w:val="00181A4D"/>
    <w:rsid w:val="00181C12"/>
    <w:rsid w:val="00182276"/>
    <w:rsid w:val="00183C94"/>
    <w:rsid w:val="0018406C"/>
    <w:rsid w:val="00185013"/>
    <w:rsid w:val="00185C67"/>
    <w:rsid w:val="001863D8"/>
    <w:rsid w:val="001865EA"/>
    <w:rsid w:val="00186C12"/>
    <w:rsid w:val="00186E6E"/>
    <w:rsid w:val="00187D36"/>
    <w:rsid w:val="00187E61"/>
    <w:rsid w:val="00190390"/>
    <w:rsid w:val="001905BE"/>
    <w:rsid w:val="00190636"/>
    <w:rsid w:val="00190F86"/>
    <w:rsid w:val="00191B20"/>
    <w:rsid w:val="00192A35"/>
    <w:rsid w:val="00193A57"/>
    <w:rsid w:val="00193E6A"/>
    <w:rsid w:val="001967E2"/>
    <w:rsid w:val="00196C36"/>
    <w:rsid w:val="001A172E"/>
    <w:rsid w:val="001A1CE3"/>
    <w:rsid w:val="001A231E"/>
    <w:rsid w:val="001A23C9"/>
    <w:rsid w:val="001A358B"/>
    <w:rsid w:val="001A39EF"/>
    <w:rsid w:val="001A3D53"/>
    <w:rsid w:val="001A4ACA"/>
    <w:rsid w:val="001A4E11"/>
    <w:rsid w:val="001A607D"/>
    <w:rsid w:val="001A64E9"/>
    <w:rsid w:val="001A7232"/>
    <w:rsid w:val="001A765F"/>
    <w:rsid w:val="001A7B9F"/>
    <w:rsid w:val="001B047A"/>
    <w:rsid w:val="001B04D7"/>
    <w:rsid w:val="001B0A26"/>
    <w:rsid w:val="001B0F08"/>
    <w:rsid w:val="001B1A62"/>
    <w:rsid w:val="001B1E40"/>
    <w:rsid w:val="001B2E4C"/>
    <w:rsid w:val="001B2F80"/>
    <w:rsid w:val="001B318D"/>
    <w:rsid w:val="001B3B83"/>
    <w:rsid w:val="001B42D0"/>
    <w:rsid w:val="001B5416"/>
    <w:rsid w:val="001B5677"/>
    <w:rsid w:val="001B5CCF"/>
    <w:rsid w:val="001B65BC"/>
    <w:rsid w:val="001B672E"/>
    <w:rsid w:val="001B6B45"/>
    <w:rsid w:val="001C1C37"/>
    <w:rsid w:val="001C2417"/>
    <w:rsid w:val="001C27A8"/>
    <w:rsid w:val="001C2F7C"/>
    <w:rsid w:val="001C3405"/>
    <w:rsid w:val="001C6A28"/>
    <w:rsid w:val="001C778B"/>
    <w:rsid w:val="001C7BAD"/>
    <w:rsid w:val="001D009E"/>
    <w:rsid w:val="001D1429"/>
    <w:rsid w:val="001D143F"/>
    <w:rsid w:val="001D15DA"/>
    <w:rsid w:val="001D1983"/>
    <w:rsid w:val="001D1A96"/>
    <w:rsid w:val="001D24FC"/>
    <w:rsid w:val="001D280B"/>
    <w:rsid w:val="001D31C6"/>
    <w:rsid w:val="001D4703"/>
    <w:rsid w:val="001D4CFE"/>
    <w:rsid w:val="001D4D0E"/>
    <w:rsid w:val="001D60D8"/>
    <w:rsid w:val="001D7E15"/>
    <w:rsid w:val="001D7F0C"/>
    <w:rsid w:val="001E035E"/>
    <w:rsid w:val="001E112D"/>
    <w:rsid w:val="001E196E"/>
    <w:rsid w:val="001E1B48"/>
    <w:rsid w:val="001E2634"/>
    <w:rsid w:val="001E2816"/>
    <w:rsid w:val="001E3033"/>
    <w:rsid w:val="001E3768"/>
    <w:rsid w:val="001E3820"/>
    <w:rsid w:val="001E4364"/>
    <w:rsid w:val="001E46C2"/>
    <w:rsid w:val="001E4E7A"/>
    <w:rsid w:val="001E530E"/>
    <w:rsid w:val="001E5721"/>
    <w:rsid w:val="001E5B9C"/>
    <w:rsid w:val="001E62B1"/>
    <w:rsid w:val="001F0CAF"/>
    <w:rsid w:val="001F21C5"/>
    <w:rsid w:val="001F2433"/>
    <w:rsid w:val="001F4420"/>
    <w:rsid w:val="001F497A"/>
    <w:rsid w:val="001F49F6"/>
    <w:rsid w:val="001F5614"/>
    <w:rsid w:val="001F64C6"/>
    <w:rsid w:val="001F6CC1"/>
    <w:rsid w:val="001F7061"/>
    <w:rsid w:val="001F7162"/>
    <w:rsid w:val="001F751F"/>
    <w:rsid w:val="002007F8"/>
    <w:rsid w:val="00200AB9"/>
    <w:rsid w:val="00200D76"/>
    <w:rsid w:val="00201B15"/>
    <w:rsid w:val="00202354"/>
    <w:rsid w:val="00202BC3"/>
    <w:rsid w:val="002050EE"/>
    <w:rsid w:val="0020549F"/>
    <w:rsid w:val="00205742"/>
    <w:rsid w:val="002063E3"/>
    <w:rsid w:val="00206970"/>
    <w:rsid w:val="00207B06"/>
    <w:rsid w:val="00207DA2"/>
    <w:rsid w:val="00207DB3"/>
    <w:rsid w:val="0021097C"/>
    <w:rsid w:val="00212B9C"/>
    <w:rsid w:val="00213508"/>
    <w:rsid w:val="00213A57"/>
    <w:rsid w:val="00214382"/>
    <w:rsid w:val="00215100"/>
    <w:rsid w:val="0021590F"/>
    <w:rsid w:val="002161FD"/>
    <w:rsid w:val="00216A02"/>
    <w:rsid w:val="0022139F"/>
    <w:rsid w:val="002213C2"/>
    <w:rsid w:val="00221D3A"/>
    <w:rsid w:val="00221F66"/>
    <w:rsid w:val="00222AB8"/>
    <w:rsid w:val="002232A9"/>
    <w:rsid w:val="00223429"/>
    <w:rsid w:val="002244BC"/>
    <w:rsid w:val="00225A5B"/>
    <w:rsid w:val="00225ED9"/>
    <w:rsid w:val="002267E1"/>
    <w:rsid w:val="002269D5"/>
    <w:rsid w:val="002270A8"/>
    <w:rsid w:val="0022719B"/>
    <w:rsid w:val="00227AE7"/>
    <w:rsid w:val="00227E46"/>
    <w:rsid w:val="00231AB1"/>
    <w:rsid w:val="00233883"/>
    <w:rsid w:val="00233A8D"/>
    <w:rsid w:val="00235408"/>
    <w:rsid w:val="00236D63"/>
    <w:rsid w:val="00237968"/>
    <w:rsid w:val="00237C9C"/>
    <w:rsid w:val="00240AAD"/>
    <w:rsid w:val="00241075"/>
    <w:rsid w:val="002412A5"/>
    <w:rsid w:val="00241432"/>
    <w:rsid w:val="002416AB"/>
    <w:rsid w:val="00241B7C"/>
    <w:rsid w:val="00241F27"/>
    <w:rsid w:val="00242476"/>
    <w:rsid w:val="00242487"/>
    <w:rsid w:val="002426D8"/>
    <w:rsid w:val="002426EF"/>
    <w:rsid w:val="00243236"/>
    <w:rsid w:val="0024347E"/>
    <w:rsid w:val="0024566B"/>
    <w:rsid w:val="002456F7"/>
    <w:rsid w:val="00246533"/>
    <w:rsid w:val="00246E08"/>
    <w:rsid w:val="00250129"/>
    <w:rsid w:val="002515D7"/>
    <w:rsid w:val="00251DE5"/>
    <w:rsid w:val="00252388"/>
    <w:rsid w:val="0025271F"/>
    <w:rsid w:val="00252E7D"/>
    <w:rsid w:val="002530E2"/>
    <w:rsid w:val="002534C4"/>
    <w:rsid w:val="00253A6A"/>
    <w:rsid w:val="00253F58"/>
    <w:rsid w:val="00253FF3"/>
    <w:rsid w:val="002550D2"/>
    <w:rsid w:val="00255634"/>
    <w:rsid w:val="00255E5D"/>
    <w:rsid w:val="0025620A"/>
    <w:rsid w:val="00257144"/>
    <w:rsid w:val="00257502"/>
    <w:rsid w:val="00261ECF"/>
    <w:rsid w:val="00264B98"/>
    <w:rsid w:val="00267209"/>
    <w:rsid w:val="00267D05"/>
    <w:rsid w:val="00267FE9"/>
    <w:rsid w:val="002706C8"/>
    <w:rsid w:val="0027416A"/>
    <w:rsid w:val="00274367"/>
    <w:rsid w:val="002743CE"/>
    <w:rsid w:val="002747E8"/>
    <w:rsid w:val="0027496D"/>
    <w:rsid w:val="00274CEB"/>
    <w:rsid w:val="002758C7"/>
    <w:rsid w:val="002759C2"/>
    <w:rsid w:val="00275E4D"/>
    <w:rsid w:val="002766BB"/>
    <w:rsid w:val="00276D9A"/>
    <w:rsid w:val="00280505"/>
    <w:rsid w:val="00280990"/>
    <w:rsid w:val="0028116A"/>
    <w:rsid w:val="00281C84"/>
    <w:rsid w:val="00283D9A"/>
    <w:rsid w:val="00286560"/>
    <w:rsid w:val="00287257"/>
    <w:rsid w:val="0028758A"/>
    <w:rsid w:val="00290A35"/>
    <w:rsid w:val="00290A63"/>
    <w:rsid w:val="00291D16"/>
    <w:rsid w:val="00291E2D"/>
    <w:rsid w:val="002921EA"/>
    <w:rsid w:val="0029230E"/>
    <w:rsid w:val="00293E37"/>
    <w:rsid w:val="002945C6"/>
    <w:rsid w:val="002949F7"/>
    <w:rsid w:val="00295ABC"/>
    <w:rsid w:val="0029685A"/>
    <w:rsid w:val="002973B3"/>
    <w:rsid w:val="00297F6D"/>
    <w:rsid w:val="002A08D2"/>
    <w:rsid w:val="002A0FAA"/>
    <w:rsid w:val="002A2900"/>
    <w:rsid w:val="002A2A05"/>
    <w:rsid w:val="002A3322"/>
    <w:rsid w:val="002A3BCD"/>
    <w:rsid w:val="002A5BA7"/>
    <w:rsid w:val="002A6553"/>
    <w:rsid w:val="002A65B7"/>
    <w:rsid w:val="002A694D"/>
    <w:rsid w:val="002A6F90"/>
    <w:rsid w:val="002A794A"/>
    <w:rsid w:val="002B06C2"/>
    <w:rsid w:val="002B0F7C"/>
    <w:rsid w:val="002B14A1"/>
    <w:rsid w:val="002B29ED"/>
    <w:rsid w:val="002B3088"/>
    <w:rsid w:val="002B3174"/>
    <w:rsid w:val="002B4985"/>
    <w:rsid w:val="002B5651"/>
    <w:rsid w:val="002B58FB"/>
    <w:rsid w:val="002B64D6"/>
    <w:rsid w:val="002B6E76"/>
    <w:rsid w:val="002B7429"/>
    <w:rsid w:val="002B796F"/>
    <w:rsid w:val="002C05CC"/>
    <w:rsid w:val="002C0862"/>
    <w:rsid w:val="002C123B"/>
    <w:rsid w:val="002C157C"/>
    <w:rsid w:val="002C1F7F"/>
    <w:rsid w:val="002C24DE"/>
    <w:rsid w:val="002C24F3"/>
    <w:rsid w:val="002C26F8"/>
    <w:rsid w:val="002C41BD"/>
    <w:rsid w:val="002C4C76"/>
    <w:rsid w:val="002C5BD8"/>
    <w:rsid w:val="002C7F94"/>
    <w:rsid w:val="002D07F1"/>
    <w:rsid w:val="002D1A3A"/>
    <w:rsid w:val="002D2BBD"/>
    <w:rsid w:val="002D3D8F"/>
    <w:rsid w:val="002D40BE"/>
    <w:rsid w:val="002D5843"/>
    <w:rsid w:val="002D6716"/>
    <w:rsid w:val="002D7BEC"/>
    <w:rsid w:val="002E37BF"/>
    <w:rsid w:val="002E467A"/>
    <w:rsid w:val="002E4BE0"/>
    <w:rsid w:val="002E581D"/>
    <w:rsid w:val="002E7697"/>
    <w:rsid w:val="002F3FAF"/>
    <w:rsid w:val="002F4C84"/>
    <w:rsid w:val="002F5E04"/>
    <w:rsid w:val="002F681E"/>
    <w:rsid w:val="002F7481"/>
    <w:rsid w:val="002F7502"/>
    <w:rsid w:val="002F75EC"/>
    <w:rsid w:val="002F7D12"/>
    <w:rsid w:val="00300D41"/>
    <w:rsid w:val="00301E60"/>
    <w:rsid w:val="00302459"/>
    <w:rsid w:val="00302E22"/>
    <w:rsid w:val="003033F5"/>
    <w:rsid w:val="00303CFE"/>
    <w:rsid w:val="00305056"/>
    <w:rsid w:val="003068DF"/>
    <w:rsid w:val="003069E7"/>
    <w:rsid w:val="00306E00"/>
    <w:rsid w:val="00307930"/>
    <w:rsid w:val="00310090"/>
    <w:rsid w:val="00310409"/>
    <w:rsid w:val="00311B4C"/>
    <w:rsid w:val="00312E7E"/>
    <w:rsid w:val="003137E4"/>
    <w:rsid w:val="003139A9"/>
    <w:rsid w:val="00313C71"/>
    <w:rsid w:val="0031418B"/>
    <w:rsid w:val="0031420F"/>
    <w:rsid w:val="00314786"/>
    <w:rsid w:val="0031540C"/>
    <w:rsid w:val="0031543F"/>
    <w:rsid w:val="003155CB"/>
    <w:rsid w:val="003167D4"/>
    <w:rsid w:val="00316AF3"/>
    <w:rsid w:val="0031740B"/>
    <w:rsid w:val="003178B5"/>
    <w:rsid w:val="00317BED"/>
    <w:rsid w:val="00317E1A"/>
    <w:rsid w:val="003211AE"/>
    <w:rsid w:val="00321378"/>
    <w:rsid w:val="003221B3"/>
    <w:rsid w:val="00322235"/>
    <w:rsid w:val="003223C0"/>
    <w:rsid w:val="0032494A"/>
    <w:rsid w:val="00324D5A"/>
    <w:rsid w:val="0032522A"/>
    <w:rsid w:val="0032552C"/>
    <w:rsid w:val="003258C4"/>
    <w:rsid w:val="00326A7E"/>
    <w:rsid w:val="00327904"/>
    <w:rsid w:val="00327ABE"/>
    <w:rsid w:val="003301E5"/>
    <w:rsid w:val="003311ED"/>
    <w:rsid w:val="003323C8"/>
    <w:rsid w:val="00334D6A"/>
    <w:rsid w:val="00334F37"/>
    <w:rsid w:val="0033560F"/>
    <w:rsid w:val="00335E97"/>
    <w:rsid w:val="00336432"/>
    <w:rsid w:val="003419E0"/>
    <w:rsid w:val="003420FD"/>
    <w:rsid w:val="00342D06"/>
    <w:rsid w:val="003430A5"/>
    <w:rsid w:val="00343275"/>
    <w:rsid w:val="003436DB"/>
    <w:rsid w:val="00343FD8"/>
    <w:rsid w:val="0034620B"/>
    <w:rsid w:val="00346ADE"/>
    <w:rsid w:val="00346CAF"/>
    <w:rsid w:val="0034750D"/>
    <w:rsid w:val="003477FA"/>
    <w:rsid w:val="003504E2"/>
    <w:rsid w:val="00351611"/>
    <w:rsid w:val="003520D0"/>
    <w:rsid w:val="0035394C"/>
    <w:rsid w:val="0035426F"/>
    <w:rsid w:val="003555D4"/>
    <w:rsid w:val="0035566C"/>
    <w:rsid w:val="00356895"/>
    <w:rsid w:val="00356FD1"/>
    <w:rsid w:val="003573EC"/>
    <w:rsid w:val="00357B76"/>
    <w:rsid w:val="00360481"/>
    <w:rsid w:val="00360F9B"/>
    <w:rsid w:val="00362993"/>
    <w:rsid w:val="0036325F"/>
    <w:rsid w:val="003634BA"/>
    <w:rsid w:val="003642AB"/>
    <w:rsid w:val="003643E0"/>
    <w:rsid w:val="003652F1"/>
    <w:rsid w:val="003656B3"/>
    <w:rsid w:val="00365F6C"/>
    <w:rsid w:val="00367BDC"/>
    <w:rsid w:val="00367FB9"/>
    <w:rsid w:val="003700F9"/>
    <w:rsid w:val="00372470"/>
    <w:rsid w:val="00372A5A"/>
    <w:rsid w:val="00372D4C"/>
    <w:rsid w:val="003737B2"/>
    <w:rsid w:val="00373B0B"/>
    <w:rsid w:val="00377C65"/>
    <w:rsid w:val="00383990"/>
    <w:rsid w:val="00383EA5"/>
    <w:rsid w:val="00384E96"/>
    <w:rsid w:val="00385C8B"/>
    <w:rsid w:val="003912B5"/>
    <w:rsid w:val="00391C69"/>
    <w:rsid w:val="0039225D"/>
    <w:rsid w:val="0039284E"/>
    <w:rsid w:val="003928D7"/>
    <w:rsid w:val="00393525"/>
    <w:rsid w:val="00394775"/>
    <w:rsid w:val="00394CBA"/>
    <w:rsid w:val="00395F48"/>
    <w:rsid w:val="003967DA"/>
    <w:rsid w:val="00397631"/>
    <w:rsid w:val="003A02E9"/>
    <w:rsid w:val="003A1776"/>
    <w:rsid w:val="003A1E49"/>
    <w:rsid w:val="003A28B3"/>
    <w:rsid w:val="003A306A"/>
    <w:rsid w:val="003A4378"/>
    <w:rsid w:val="003A446C"/>
    <w:rsid w:val="003A4DB9"/>
    <w:rsid w:val="003A5888"/>
    <w:rsid w:val="003A5916"/>
    <w:rsid w:val="003A662F"/>
    <w:rsid w:val="003B060A"/>
    <w:rsid w:val="003B272D"/>
    <w:rsid w:val="003B2776"/>
    <w:rsid w:val="003B2E98"/>
    <w:rsid w:val="003B3AD5"/>
    <w:rsid w:val="003B5B2B"/>
    <w:rsid w:val="003B638B"/>
    <w:rsid w:val="003B7033"/>
    <w:rsid w:val="003B7BF8"/>
    <w:rsid w:val="003C024C"/>
    <w:rsid w:val="003C1070"/>
    <w:rsid w:val="003C154E"/>
    <w:rsid w:val="003C1C81"/>
    <w:rsid w:val="003C241B"/>
    <w:rsid w:val="003C2DE1"/>
    <w:rsid w:val="003C377E"/>
    <w:rsid w:val="003C5133"/>
    <w:rsid w:val="003C6EA0"/>
    <w:rsid w:val="003C7C93"/>
    <w:rsid w:val="003C7F09"/>
    <w:rsid w:val="003D07C2"/>
    <w:rsid w:val="003D10E0"/>
    <w:rsid w:val="003D1157"/>
    <w:rsid w:val="003D18A6"/>
    <w:rsid w:val="003D27A2"/>
    <w:rsid w:val="003D28FF"/>
    <w:rsid w:val="003D2911"/>
    <w:rsid w:val="003D33BE"/>
    <w:rsid w:val="003D3499"/>
    <w:rsid w:val="003D5C7E"/>
    <w:rsid w:val="003D5F1C"/>
    <w:rsid w:val="003D627F"/>
    <w:rsid w:val="003D6649"/>
    <w:rsid w:val="003E0591"/>
    <w:rsid w:val="003E1941"/>
    <w:rsid w:val="003E1A13"/>
    <w:rsid w:val="003E1A55"/>
    <w:rsid w:val="003E290C"/>
    <w:rsid w:val="003E2E39"/>
    <w:rsid w:val="003E3773"/>
    <w:rsid w:val="003E66A1"/>
    <w:rsid w:val="003E6FB1"/>
    <w:rsid w:val="003E70F5"/>
    <w:rsid w:val="003F00C9"/>
    <w:rsid w:val="003F1C3F"/>
    <w:rsid w:val="003F261E"/>
    <w:rsid w:val="003F5381"/>
    <w:rsid w:val="003F580B"/>
    <w:rsid w:val="003F5C24"/>
    <w:rsid w:val="003F7559"/>
    <w:rsid w:val="003F767F"/>
    <w:rsid w:val="004008CC"/>
    <w:rsid w:val="004013C5"/>
    <w:rsid w:val="004016EB"/>
    <w:rsid w:val="00401733"/>
    <w:rsid w:val="00401933"/>
    <w:rsid w:val="00401E4E"/>
    <w:rsid w:val="00403101"/>
    <w:rsid w:val="00404238"/>
    <w:rsid w:val="00404F24"/>
    <w:rsid w:val="00406E71"/>
    <w:rsid w:val="0041094F"/>
    <w:rsid w:val="00411510"/>
    <w:rsid w:val="00411C4D"/>
    <w:rsid w:val="00412B1B"/>
    <w:rsid w:val="0041384D"/>
    <w:rsid w:val="00414B11"/>
    <w:rsid w:val="00414C68"/>
    <w:rsid w:val="00414D51"/>
    <w:rsid w:val="004169EA"/>
    <w:rsid w:val="00417C9F"/>
    <w:rsid w:val="00421D62"/>
    <w:rsid w:val="00421DCF"/>
    <w:rsid w:val="004227EC"/>
    <w:rsid w:val="00424C81"/>
    <w:rsid w:val="00424EE5"/>
    <w:rsid w:val="004255F2"/>
    <w:rsid w:val="00426504"/>
    <w:rsid w:val="00427EBA"/>
    <w:rsid w:val="004304D4"/>
    <w:rsid w:val="0043084B"/>
    <w:rsid w:val="004312EA"/>
    <w:rsid w:val="00431E4F"/>
    <w:rsid w:val="004321B7"/>
    <w:rsid w:val="00432465"/>
    <w:rsid w:val="00432A40"/>
    <w:rsid w:val="00435007"/>
    <w:rsid w:val="00435996"/>
    <w:rsid w:val="00435E96"/>
    <w:rsid w:val="00436098"/>
    <w:rsid w:val="004360D6"/>
    <w:rsid w:val="00436472"/>
    <w:rsid w:val="00437140"/>
    <w:rsid w:val="00437C40"/>
    <w:rsid w:val="00437C43"/>
    <w:rsid w:val="00437D22"/>
    <w:rsid w:val="00437F64"/>
    <w:rsid w:val="004402C3"/>
    <w:rsid w:val="00442794"/>
    <w:rsid w:val="0044354D"/>
    <w:rsid w:val="0044482A"/>
    <w:rsid w:val="00446197"/>
    <w:rsid w:val="004464FF"/>
    <w:rsid w:val="00446731"/>
    <w:rsid w:val="00446F25"/>
    <w:rsid w:val="004501EC"/>
    <w:rsid w:val="00450DBD"/>
    <w:rsid w:val="004510F0"/>
    <w:rsid w:val="0045185F"/>
    <w:rsid w:val="00451F18"/>
    <w:rsid w:val="00454087"/>
    <w:rsid w:val="00454209"/>
    <w:rsid w:val="0045547A"/>
    <w:rsid w:val="00455570"/>
    <w:rsid w:val="004556B8"/>
    <w:rsid w:val="00455DB4"/>
    <w:rsid w:val="004567E2"/>
    <w:rsid w:val="00456A90"/>
    <w:rsid w:val="00456B4A"/>
    <w:rsid w:val="004607A0"/>
    <w:rsid w:val="00460A72"/>
    <w:rsid w:val="004612BC"/>
    <w:rsid w:val="0046175F"/>
    <w:rsid w:val="00461799"/>
    <w:rsid w:val="00462BCE"/>
    <w:rsid w:val="00462DD8"/>
    <w:rsid w:val="004633B4"/>
    <w:rsid w:val="00463550"/>
    <w:rsid w:val="00463C87"/>
    <w:rsid w:val="004645BF"/>
    <w:rsid w:val="00464C38"/>
    <w:rsid w:val="00464CB3"/>
    <w:rsid w:val="00467BB3"/>
    <w:rsid w:val="00467D31"/>
    <w:rsid w:val="00470335"/>
    <w:rsid w:val="0047138A"/>
    <w:rsid w:val="004714F2"/>
    <w:rsid w:val="0047186D"/>
    <w:rsid w:val="0047263F"/>
    <w:rsid w:val="00472DAD"/>
    <w:rsid w:val="00473CD5"/>
    <w:rsid w:val="0047424B"/>
    <w:rsid w:val="004749AB"/>
    <w:rsid w:val="00474B52"/>
    <w:rsid w:val="0047516B"/>
    <w:rsid w:val="00475368"/>
    <w:rsid w:val="004753EF"/>
    <w:rsid w:val="00475865"/>
    <w:rsid w:val="004758B2"/>
    <w:rsid w:val="00476147"/>
    <w:rsid w:val="004763D8"/>
    <w:rsid w:val="004772AE"/>
    <w:rsid w:val="00477DFC"/>
    <w:rsid w:val="0048000C"/>
    <w:rsid w:val="00480397"/>
    <w:rsid w:val="00481318"/>
    <w:rsid w:val="004813CE"/>
    <w:rsid w:val="00481F40"/>
    <w:rsid w:val="00482643"/>
    <w:rsid w:val="004848C7"/>
    <w:rsid w:val="0048490D"/>
    <w:rsid w:val="0048579B"/>
    <w:rsid w:val="00485B30"/>
    <w:rsid w:val="00485CCA"/>
    <w:rsid w:val="004860B9"/>
    <w:rsid w:val="00486EC3"/>
    <w:rsid w:val="0048763D"/>
    <w:rsid w:val="00487DC7"/>
    <w:rsid w:val="004902BB"/>
    <w:rsid w:val="004903D5"/>
    <w:rsid w:val="00490562"/>
    <w:rsid w:val="00490B38"/>
    <w:rsid w:val="00491534"/>
    <w:rsid w:val="00491F7B"/>
    <w:rsid w:val="00493163"/>
    <w:rsid w:val="00494356"/>
    <w:rsid w:val="00497899"/>
    <w:rsid w:val="004A0050"/>
    <w:rsid w:val="004A1061"/>
    <w:rsid w:val="004A1350"/>
    <w:rsid w:val="004A27DC"/>
    <w:rsid w:val="004A2C45"/>
    <w:rsid w:val="004A3559"/>
    <w:rsid w:val="004A3AE1"/>
    <w:rsid w:val="004A40A4"/>
    <w:rsid w:val="004A5085"/>
    <w:rsid w:val="004A5852"/>
    <w:rsid w:val="004A6494"/>
    <w:rsid w:val="004A6A08"/>
    <w:rsid w:val="004A6E36"/>
    <w:rsid w:val="004A6EF7"/>
    <w:rsid w:val="004A74D1"/>
    <w:rsid w:val="004A79BC"/>
    <w:rsid w:val="004B007E"/>
    <w:rsid w:val="004B0675"/>
    <w:rsid w:val="004B0B71"/>
    <w:rsid w:val="004B0CE5"/>
    <w:rsid w:val="004B1000"/>
    <w:rsid w:val="004B1C40"/>
    <w:rsid w:val="004B2477"/>
    <w:rsid w:val="004B2EBD"/>
    <w:rsid w:val="004B329E"/>
    <w:rsid w:val="004B3681"/>
    <w:rsid w:val="004B3C19"/>
    <w:rsid w:val="004B4DE7"/>
    <w:rsid w:val="004B4ED0"/>
    <w:rsid w:val="004B56A3"/>
    <w:rsid w:val="004B5CC0"/>
    <w:rsid w:val="004B6D0C"/>
    <w:rsid w:val="004C1223"/>
    <w:rsid w:val="004C175D"/>
    <w:rsid w:val="004C1A02"/>
    <w:rsid w:val="004C1D62"/>
    <w:rsid w:val="004C2DAB"/>
    <w:rsid w:val="004C475F"/>
    <w:rsid w:val="004C4A16"/>
    <w:rsid w:val="004C4FFB"/>
    <w:rsid w:val="004C5C2A"/>
    <w:rsid w:val="004C5FB3"/>
    <w:rsid w:val="004C6E6B"/>
    <w:rsid w:val="004C6F58"/>
    <w:rsid w:val="004D02DB"/>
    <w:rsid w:val="004D203C"/>
    <w:rsid w:val="004D2639"/>
    <w:rsid w:val="004D2EA7"/>
    <w:rsid w:val="004D450A"/>
    <w:rsid w:val="004D5259"/>
    <w:rsid w:val="004D6C53"/>
    <w:rsid w:val="004D7354"/>
    <w:rsid w:val="004D7961"/>
    <w:rsid w:val="004E0643"/>
    <w:rsid w:val="004E06C5"/>
    <w:rsid w:val="004E115E"/>
    <w:rsid w:val="004E1FC4"/>
    <w:rsid w:val="004E2B4C"/>
    <w:rsid w:val="004E3874"/>
    <w:rsid w:val="004E3E3C"/>
    <w:rsid w:val="004E3E67"/>
    <w:rsid w:val="004E4855"/>
    <w:rsid w:val="004E501E"/>
    <w:rsid w:val="004E5799"/>
    <w:rsid w:val="004E57EE"/>
    <w:rsid w:val="004E5FA1"/>
    <w:rsid w:val="004E6FA0"/>
    <w:rsid w:val="004E790F"/>
    <w:rsid w:val="004F0992"/>
    <w:rsid w:val="004F0C8C"/>
    <w:rsid w:val="004F3FD5"/>
    <w:rsid w:val="004F4812"/>
    <w:rsid w:val="004F54AB"/>
    <w:rsid w:val="004F67B0"/>
    <w:rsid w:val="004F6C0B"/>
    <w:rsid w:val="004F7805"/>
    <w:rsid w:val="004F7BAF"/>
    <w:rsid w:val="00501288"/>
    <w:rsid w:val="005015E6"/>
    <w:rsid w:val="00501A92"/>
    <w:rsid w:val="005022B3"/>
    <w:rsid w:val="00505258"/>
    <w:rsid w:val="005053F3"/>
    <w:rsid w:val="00505822"/>
    <w:rsid w:val="005060BB"/>
    <w:rsid w:val="0050625B"/>
    <w:rsid w:val="00507CBA"/>
    <w:rsid w:val="0051020F"/>
    <w:rsid w:val="005106FD"/>
    <w:rsid w:val="0051087D"/>
    <w:rsid w:val="0051097E"/>
    <w:rsid w:val="00510E21"/>
    <w:rsid w:val="00510F67"/>
    <w:rsid w:val="00511057"/>
    <w:rsid w:val="00512CEF"/>
    <w:rsid w:val="00512E9A"/>
    <w:rsid w:val="005146B0"/>
    <w:rsid w:val="0051537D"/>
    <w:rsid w:val="00515743"/>
    <w:rsid w:val="00515EB3"/>
    <w:rsid w:val="005161DB"/>
    <w:rsid w:val="005213FA"/>
    <w:rsid w:val="00521FA0"/>
    <w:rsid w:val="005220BA"/>
    <w:rsid w:val="00522475"/>
    <w:rsid w:val="00523814"/>
    <w:rsid w:val="00523B0B"/>
    <w:rsid w:val="00523CE4"/>
    <w:rsid w:val="00524CA7"/>
    <w:rsid w:val="0052520F"/>
    <w:rsid w:val="00525F85"/>
    <w:rsid w:val="00526343"/>
    <w:rsid w:val="00527A22"/>
    <w:rsid w:val="00527DE3"/>
    <w:rsid w:val="00527F4D"/>
    <w:rsid w:val="00530ED3"/>
    <w:rsid w:val="005312F2"/>
    <w:rsid w:val="0053204E"/>
    <w:rsid w:val="005328C2"/>
    <w:rsid w:val="00533839"/>
    <w:rsid w:val="00537A34"/>
    <w:rsid w:val="005425C3"/>
    <w:rsid w:val="0054279C"/>
    <w:rsid w:val="00543F3B"/>
    <w:rsid w:val="005449C8"/>
    <w:rsid w:val="005458F5"/>
    <w:rsid w:val="0054732F"/>
    <w:rsid w:val="005502F1"/>
    <w:rsid w:val="00551387"/>
    <w:rsid w:val="005523AE"/>
    <w:rsid w:val="005539B9"/>
    <w:rsid w:val="00554D19"/>
    <w:rsid w:val="0055555F"/>
    <w:rsid w:val="0055576B"/>
    <w:rsid w:val="005558B7"/>
    <w:rsid w:val="00557698"/>
    <w:rsid w:val="005605BB"/>
    <w:rsid w:val="00560BC3"/>
    <w:rsid w:val="0056130C"/>
    <w:rsid w:val="00562104"/>
    <w:rsid w:val="00564419"/>
    <w:rsid w:val="00564947"/>
    <w:rsid w:val="0056572A"/>
    <w:rsid w:val="0056585B"/>
    <w:rsid w:val="00565B7A"/>
    <w:rsid w:val="005669EF"/>
    <w:rsid w:val="00567EC6"/>
    <w:rsid w:val="00570488"/>
    <w:rsid w:val="00571FD7"/>
    <w:rsid w:val="0057300B"/>
    <w:rsid w:val="0057358C"/>
    <w:rsid w:val="0057406A"/>
    <w:rsid w:val="0057485B"/>
    <w:rsid w:val="005750FA"/>
    <w:rsid w:val="005753E0"/>
    <w:rsid w:val="005755C4"/>
    <w:rsid w:val="005760F7"/>
    <w:rsid w:val="00576963"/>
    <w:rsid w:val="00576DEE"/>
    <w:rsid w:val="00576F16"/>
    <w:rsid w:val="00577483"/>
    <w:rsid w:val="005813B4"/>
    <w:rsid w:val="00581F41"/>
    <w:rsid w:val="00582888"/>
    <w:rsid w:val="00582B08"/>
    <w:rsid w:val="00582C98"/>
    <w:rsid w:val="00582EE9"/>
    <w:rsid w:val="005842F2"/>
    <w:rsid w:val="005856A5"/>
    <w:rsid w:val="005866B5"/>
    <w:rsid w:val="00586F7D"/>
    <w:rsid w:val="00590B10"/>
    <w:rsid w:val="00590C37"/>
    <w:rsid w:val="005921AB"/>
    <w:rsid w:val="00592468"/>
    <w:rsid w:val="00592C46"/>
    <w:rsid w:val="00593D20"/>
    <w:rsid w:val="00594255"/>
    <w:rsid w:val="0059540A"/>
    <w:rsid w:val="00595FD0"/>
    <w:rsid w:val="005A165F"/>
    <w:rsid w:val="005A198E"/>
    <w:rsid w:val="005A2156"/>
    <w:rsid w:val="005A2280"/>
    <w:rsid w:val="005A2D47"/>
    <w:rsid w:val="005A39B8"/>
    <w:rsid w:val="005A3B09"/>
    <w:rsid w:val="005A3BC8"/>
    <w:rsid w:val="005A3C3F"/>
    <w:rsid w:val="005A450D"/>
    <w:rsid w:val="005A6053"/>
    <w:rsid w:val="005A6A83"/>
    <w:rsid w:val="005B189D"/>
    <w:rsid w:val="005B37FA"/>
    <w:rsid w:val="005B6692"/>
    <w:rsid w:val="005B6D55"/>
    <w:rsid w:val="005B7C6A"/>
    <w:rsid w:val="005C0DDB"/>
    <w:rsid w:val="005C0E4F"/>
    <w:rsid w:val="005C1D4F"/>
    <w:rsid w:val="005C211D"/>
    <w:rsid w:val="005C254C"/>
    <w:rsid w:val="005C3B36"/>
    <w:rsid w:val="005C3F26"/>
    <w:rsid w:val="005C48DA"/>
    <w:rsid w:val="005C491C"/>
    <w:rsid w:val="005C4DB0"/>
    <w:rsid w:val="005C4E33"/>
    <w:rsid w:val="005C56E3"/>
    <w:rsid w:val="005C6284"/>
    <w:rsid w:val="005C74BF"/>
    <w:rsid w:val="005C7ED3"/>
    <w:rsid w:val="005D0159"/>
    <w:rsid w:val="005D04E4"/>
    <w:rsid w:val="005D0C10"/>
    <w:rsid w:val="005D1959"/>
    <w:rsid w:val="005D1D42"/>
    <w:rsid w:val="005D2FB2"/>
    <w:rsid w:val="005D57FD"/>
    <w:rsid w:val="005D7CDD"/>
    <w:rsid w:val="005E05D0"/>
    <w:rsid w:val="005E0804"/>
    <w:rsid w:val="005E0D3C"/>
    <w:rsid w:val="005E19C7"/>
    <w:rsid w:val="005E2248"/>
    <w:rsid w:val="005E2AF5"/>
    <w:rsid w:val="005E36BB"/>
    <w:rsid w:val="005E4F1A"/>
    <w:rsid w:val="005E5158"/>
    <w:rsid w:val="005E6204"/>
    <w:rsid w:val="005E66EF"/>
    <w:rsid w:val="005E776C"/>
    <w:rsid w:val="005F0B2A"/>
    <w:rsid w:val="005F13A1"/>
    <w:rsid w:val="005F1479"/>
    <w:rsid w:val="005F1D47"/>
    <w:rsid w:val="005F2807"/>
    <w:rsid w:val="005F3A1D"/>
    <w:rsid w:val="005F3E98"/>
    <w:rsid w:val="005F437B"/>
    <w:rsid w:val="005F4F63"/>
    <w:rsid w:val="0060048D"/>
    <w:rsid w:val="006021AF"/>
    <w:rsid w:val="00602424"/>
    <w:rsid w:val="00602A72"/>
    <w:rsid w:val="00602CA5"/>
    <w:rsid w:val="00602E64"/>
    <w:rsid w:val="00602FDA"/>
    <w:rsid w:val="00603F77"/>
    <w:rsid w:val="00604372"/>
    <w:rsid w:val="006044F6"/>
    <w:rsid w:val="0060452D"/>
    <w:rsid w:val="006050C9"/>
    <w:rsid w:val="006067C1"/>
    <w:rsid w:val="006069A2"/>
    <w:rsid w:val="00606A36"/>
    <w:rsid w:val="00606A48"/>
    <w:rsid w:val="00607DA7"/>
    <w:rsid w:val="00610761"/>
    <w:rsid w:val="00611E25"/>
    <w:rsid w:val="00613D65"/>
    <w:rsid w:val="00613DE2"/>
    <w:rsid w:val="00614069"/>
    <w:rsid w:val="00614A23"/>
    <w:rsid w:val="00614A29"/>
    <w:rsid w:val="0061592C"/>
    <w:rsid w:val="00615D93"/>
    <w:rsid w:val="00615DD5"/>
    <w:rsid w:val="00615E31"/>
    <w:rsid w:val="00616751"/>
    <w:rsid w:val="00616EC1"/>
    <w:rsid w:val="00617525"/>
    <w:rsid w:val="0061759D"/>
    <w:rsid w:val="00617F0D"/>
    <w:rsid w:val="00622202"/>
    <w:rsid w:val="0062249A"/>
    <w:rsid w:val="006228B0"/>
    <w:rsid w:val="006239B3"/>
    <w:rsid w:val="00625318"/>
    <w:rsid w:val="00625451"/>
    <w:rsid w:val="0062644B"/>
    <w:rsid w:val="00626B8B"/>
    <w:rsid w:val="006302BB"/>
    <w:rsid w:val="00631E5E"/>
    <w:rsid w:val="0063338E"/>
    <w:rsid w:val="006335B8"/>
    <w:rsid w:val="0063362E"/>
    <w:rsid w:val="00634943"/>
    <w:rsid w:val="00634CE1"/>
    <w:rsid w:val="00635037"/>
    <w:rsid w:val="00636B24"/>
    <w:rsid w:val="00637510"/>
    <w:rsid w:val="006376C8"/>
    <w:rsid w:val="0063789D"/>
    <w:rsid w:val="006402BD"/>
    <w:rsid w:val="00640FF9"/>
    <w:rsid w:val="006416A1"/>
    <w:rsid w:val="0064311A"/>
    <w:rsid w:val="00643228"/>
    <w:rsid w:val="006434B0"/>
    <w:rsid w:val="0064360E"/>
    <w:rsid w:val="00643D85"/>
    <w:rsid w:val="0064462B"/>
    <w:rsid w:val="00644A8B"/>
    <w:rsid w:val="0064503D"/>
    <w:rsid w:val="00645A61"/>
    <w:rsid w:val="00646131"/>
    <w:rsid w:val="006464E9"/>
    <w:rsid w:val="00646A27"/>
    <w:rsid w:val="0064797F"/>
    <w:rsid w:val="00647B25"/>
    <w:rsid w:val="00652199"/>
    <w:rsid w:val="00653A5F"/>
    <w:rsid w:val="00655084"/>
    <w:rsid w:val="0065516B"/>
    <w:rsid w:val="00655688"/>
    <w:rsid w:val="00655A60"/>
    <w:rsid w:val="00656118"/>
    <w:rsid w:val="00656998"/>
    <w:rsid w:val="006613DF"/>
    <w:rsid w:val="00661410"/>
    <w:rsid w:val="00662CC2"/>
    <w:rsid w:val="00662EA2"/>
    <w:rsid w:val="006641BE"/>
    <w:rsid w:val="00664C09"/>
    <w:rsid w:val="00665EBA"/>
    <w:rsid w:val="00666111"/>
    <w:rsid w:val="0066636A"/>
    <w:rsid w:val="00666544"/>
    <w:rsid w:val="006665A7"/>
    <w:rsid w:val="00666926"/>
    <w:rsid w:val="006678AC"/>
    <w:rsid w:val="006678E6"/>
    <w:rsid w:val="00667A4D"/>
    <w:rsid w:val="00667E14"/>
    <w:rsid w:val="00670DE4"/>
    <w:rsid w:val="00671D73"/>
    <w:rsid w:val="00672449"/>
    <w:rsid w:val="00673E19"/>
    <w:rsid w:val="006745D8"/>
    <w:rsid w:val="0067515F"/>
    <w:rsid w:val="006752B0"/>
    <w:rsid w:val="00675C1A"/>
    <w:rsid w:val="0067665D"/>
    <w:rsid w:val="0067670F"/>
    <w:rsid w:val="00676AE4"/>
    <w:rsid w:val="00677ABC"/>
    <w:rsid w:val="006802C3"/>
    <w:rsid w:val="00680ADB"/>
    <w:rsid w:val="00681826"/>
    <w:rsid w:val="0068274A"/>
    <w:rsid w:val="006903E4"/>
    <w:rsid w:val="006914C3"/>
    <w:rsid w:val="00692FC1"/>
    <w:rsid w:val="00693452"/>
    <w:rsid w:val="0069347F"/>
    <w:rsid w:val="00693D95"/>
    <w:rsid w:val="00694053"/>
    <w:rsid w:val="0069405E"/>
    <w:rsid w:val="0069494B"/>
    <w:rsid w:val="006949D1"/>
    <w:rsid w:val="00694E98"/>
    <w:rsid w:val="0069504C"/>
    <w:rsid w:val="00695357"/>
    <w:rsid w:val="006955F5"/>
    <w:rsid w:val="00695F88"/>
    <w:rsid w:val="006962ED"/>
    <w:rsid w:val="006A036C"/>
    <w:rsid w:val="006A303B"/>
    <w:rsid w:val="006A36BB"/>
    <w:rsid w:val="006A40AD"/>
    <w:rsid w:val="006A4491"/>
    <w:rsid w:val="006A4900"/>
    <w:rsid w:val="006A53D2"/>
    <w:rsid w:val="006A59CF"/>
    <w:rsid w:val="006A6128"/>
    <w:rsid w:val="006A75C7"/>
    <w:rsid w:val="006A79FA"/>
    <w:rsid w:val="006A7C8A"/>
    <w:rsid w:val="006B0603"/>
    <w:rsid w:val="006B13FC"/>
    <w:rsid w:val="006B2899"/>
    <w:rsid w:val="006B379F"/>
    <w:rsid w:val="006B3B02"/>
    <w:rsid w:val="006B3B15"/>
    <w:rsid w:val="006B3DD6"/>
    <w:rsid w:val="006B51A5"/>
    <w:rsid w:val="006B5383"/>
    <w:rsid w:val="006B6E40"/>
    <w:rsid w:val="006B7583"/>
    <w:rsid w:val="006C16AE"/>
    <w:rsid w:val="006C190B"/>
    <w:rsid w:val="006C24D7"/>
    <w:rsid w:val="006C27E8"/>
    <w:rsid w:val="006C381D"/>
    <w:rsid w:val="006C3913"/>
    <w:rsid w:val="006C39D2"/>
    <w:rsid w:val="006C5400"/>
    <w:rsid w:val="006C54FE"/>
    <w:rsid w:val="006C582B"/>
    <w:rsid w:val="006C5AB5"/>
    <w:rsid w:val="006C6FE3"/>
    <w:rsid w:val="006C73D4"/>
    <w:rsid w:val="006C746D"/>
    <w:rsid w:val="006C798F"/>
    <w:rsid w:val="006D0A87"/>
    <w:rsid w:val="006D115C"/>
    <w:rsid w:val="006D1AC1"/>
    <w:rsid w:val="006D1D4F"/>
    <w:rsid w:val="006D2702"/>
    <w:rsid w:val="006D3408"/>
    <w:rsid w:val="006D341C"/>
    <w:rsid w:val="006D417A"/>
    <w:rsid w:val="006D68E3"/>
    <w:rsid w:val="006D721D"/>
    <w:rsid w:val="006D7A66"/>
    <w:rsid w:val="006D7E87"/>
    <w:rsid w:val="006E02E9"/>
    <w:rsid w:val="006E0B71"/>
    <w:rsid w:val="006E14E5"/>
    <w:rsid w:val="006E17AC"/>
    <w:rsid w:val="006E1ECE"/>
    <w:rsid w:val="006E3EEC"/>
    <w:rsid w:val="006E5AFA"/>
    <w:rsid w:val="006E6B39"/>
    <w:rsid w:val="006E70F5"/>
    <w:rsid w:val="006E72E5"/>
    <w:rsid w:val="006F0BAA"/>
    <w:rsid w:val="006F2973"/>
    <w:rsid w:val="006F2A0D"/>
    <w:rsid w:val="006F3EAA"/>
    <w:rsid w:val="006F44EE"/>
    <w:rsid w:val="006F45E2"/>
    <w:rsid w:val="006F52BE"/>
    <w:rsid w:val="006F567B"/>
    <w:rsid w:val="006F590A"/>
    <w:rsid w:val="006F5B0E"/>
    <w:rsid w:val="006F5BDC"/>
    <w:rsid w:val="006F5EAE"/>
    <w:rsid w:val="006F5EC3"/>
    <w:rsid w:val="006F5F1C"/>
    <w:rsid w:val="006F67F9"/>
    <w:rsid w:val="006F7E73"/>
    <w:rsid w:val="00700572"/>
    <w:rsid w:val="00701615"/>
    <w:rsid w:val="00701CF0"/>
    <w:rsid w:val="007020C5"/>
    <w:rsid w:val="00702729"/>
    <w:rsid w:val="00702B2F"/>
    <w:rsid w:val="00702D86"/>
    <w:rsid w:val="0070375A"/>
    <w:rsid w:val="00704D04"/>
    <w:rsid w:val="00704D0F"/>
    <w:rsid w:val="00705B22"/>
    <w:rsid w:val="0070604F"/>
    <w:rsid w:val="007067BB"/>
    <w:rsid w:val="007068C2"/>
    <w:rsid w:val="00706BA4"/>
    <w:rsid w:val="007107E9"/>
    <w:rsid w:val="00710A4C"/>
    <w:rsid w:val="00710D03"/>
    <w:rsid w:val="00711132"/>
    <w:rsid w:val="007111DB"/>
    <w:rsid w:val="00711E35"/>
    <w:rsid w:val="0071265C"/>
    <w:rsid w:val="00712896"/>
    <w:rsid w:val="00712EB5"/>
    <w:rsid w:val="0071378A"/>
    <w:rsid w:val="007138FC"/>
    <w:rsid w:val="00713E2E"/>
    <w:rsid w:val="00714D25"/>
    <w:rsid w:val="00715909"/>
    <w:rsid w:val="00715AC9"/>
    <w:rsid w:val="00716096"/>
    <w:rsid w:val="00716C39"/>
    <w:rsid w:val="00717427"/>
    <w:rsid w:val="007228B3"/>
    <w:rsid w:val="007229AA"/>
    <w:rsid w:val="007229AB"/>
    <w:rsid w:val="00723F94"/>
    <w:rsid w:val="007241C9"/>
    <w:rsid w:val="007249ED"/>
    <w:rsid w:val="0072614A"/>
    <w:rsid w:val="0072682C"/>
    <w:rsid w:val="00727475"/>
    <w:rsid w:val="0072789D"/>
    <w:rsid w:val="00727A3C"/>
    <w:rsid w:val="00727B5D"/>
    <w:rsid w:val="00727E3E"/>
    <w:rsid w:val="007300A8"/>
    <w:rsid w:val="00731083"/>
    <w:rsid w:val="00733139"/>
    <w:rsid w:val="00733470"/>
    <w:rsid w:val="00734914"/>
    <w:rsid w:val="00734BF1"/>
    <w:rsid w:val="00735014"/>
    <w:rsid w:val="00735AAA"/>
    <w:rsid w:val="00735BA1"/>
    <w:rsid w:val="00735C24"/>
    <w:rsid w:val="007362C6"/>
    <w:rsid w:val="00736BCC"/>
    <w:rsid w:val="00736ECE"/>
    <w:rsid w:val="007418CF"/>
    <w:rsid w:val="00742425"/>
    <w:rsid w:val="00742836"/>
    <w:rsid w:val="00742A50"/>
    <w:rsid w:val="007432E2"/>
    <w:rsid w:val="007436CF"/>
    <w:rsid w:val="00747151"/>
    <w:rsid w:val="007512E8"/>
    <w:rsid w:val="00752283"/>
    <w:rsid w:val="0075291D"/>
    <w:rsid w:val="00752DB7"/>
    <w:rsid w:val="007532AD"/>
    <w:rsid w:val="0075364E"/>
    <w:rsid w:val="00753D8A"/>
    <w:rsid w:val="00753ECF"/>
    <w:rsid w:val="00754526"/>
    <w:rsid w:val="00754825"/>
    <w:rsid w:val="00756B95"/>
    <w:rsid w:val="00756C03"/>
    <w:rsid w:val="00757A3B"/>
    <w:rsid w:val="00761498"/>
    <w:rsid w:val="007614C9"/>
    <w:rsid w:val="007615F6"/>
    <w:rsid w:val="0076189E"/>
    <w:rsid w:val="00762213"/>
    <w:rsid w:val="007624AE"/>
    <w:rsid w:val="00762828"/>
    <w:rsid w:val="00762BA9"/>
    <w:rsid w:val="0076346B"/>
    <w:rsid w:val="00763681"/>
    <w:rsid w:val="00764257"/>
    <w:rsid w:val="00764368"/>
    <w:rsid w:val="007643DB"/>
    <w:rsid w:val="00764F98"/>
    <w:rsid w:val="007651EE"/>
    <w:rsid w:val="00765B8B"/>
    <w:rsid w:val="00765FFD"/>
    <w:rsid w:val="0076654F"/>
    <w:rsid w:val="007665B9"/>
    <w:rsid w:val="0076683D"/>
    <w:rsid w:val="00766A27"/>
    <w:rsid w:val="00766FA4"/>
    <w:rsid w:val="00771B88"/>
    <w:rsid w:val="00772E87"/>
    <w:rsid w:val="00772FFF"/>
    <w:rsid w:val="00774148"/>
    <w:rsid w:val="00774BA0"/>
    <w:rsid w:val="007754B6"/>
    <w:rsid w:val="00775B0B"/>
    <w:rsid w:val="0077609C"/>
    <w:rsid w:val="0077744B"/>
    <w:rsid w:val="007801FF"/>
    <w:rsid w:val="00780A7A"/>
    <w:rsid w:val="007811DA"/>
    <w:rsid w:val="00781489"/>
    <w:rsid w:val="00782526"/>
    <w:rsid w:val="00783411"/>
    <w:rsid w:val="00783ED9"/>
    <w:rsid w:val="00784FCA"/>
    <w:rsid w:val="007871DF"/>
    <w:rsid w:val="0078731B"/>
    <w:rsid w:val="00787346"/>
    <w:rsid w:val="00787F51"/>
    <w:rsid w:val="00790318"/>
    <w:rsid w:val="00790381"/>
    <w:rsid w:val="00790A4D"/>
    <w:rsid w:val="00791540"/>
    <w:rsid w:val="007922CE"/>
    <w:rsid w:val="00792301"/>
    <w:rsid w:val="00793DDC"/>
    <w:rsid w:val="00793FF7"/>
    <w:rsid w:val="007941BF"/>
    <w:rsid w:val="00795D06"/>
    <w:rsid w:val="00795E5A"/>
    <w:rsid w:val="00795FA8"/>
    <w:rsid w:val="00796C61"/>
    <w:rsid w:val="007975F8"/>
    <w:rsid w:val="00797603"/>
    <w:rsid w:val="00797E9A"/>
    <w:rsid w:val="007A05E8"/>
    <w:rsid w:val="007A1724"/>
    <w:rsid w:val="007A228E"/>
    <w:rsid w:val="007A3E45"/>
    <w:rsid w:val="007A4235"/>
    <w:rsid w:val="007A4735"/>
    <w:rsid w:val="007A4F13"/>
    <w:rsid w:val="007A547F"/>
    <w:rsid w:val="007A5923"/>
    <w:rsid w:val="007A5E0F"/>
    <w:rsid w:val="007A65FF"/>
    <w:rsid w:val="007A7EE2"/>
    <w:rsid w:val="007B2DAA"/>
    <w:rsid w:val="007B339D"/>
    <w:rsid w:val="007B47A9"/>
    <w:rsid w:val="007B4A52"/>
    <w:rsid w:val="007B4F35"/>
    <w:rsid w:val="007B5837"/>
    <w:rsid w:val="007B69EA"/>
    <w:rsid w:val="007B7091"/>
    <w:rsid w:val="007B77FF"/>
    <w:rsid w:val="007B7E32"/>
    <w:rsid w:val="007C2730"/>
    <w:rsid w:val="007C2975"/>
    <w:rsid w:val="007C3261"/>
    <w:rsid w:val="007C397D"/>
    <w:rsid w:val="007C464C"/>
    <w:rsid w:val="007C5846"/>
    <w:rsid w:val="007C66F2"/>
    <w:rsid w:val="007D21CC"/>
    <w:rsid w:val="007D37FF"/>
    <w:rsid w:val="007D3D8E"/>
    <w:rsid w:val="007D3EFD"/>
    <w:rsid w:val="007D44EE"/>
    <w:rsid w:val="007D74C0"/>
    <w:rsid w:val="007E0B13"/>
    <w:rsid w:val="007E1281"/>
    <w:rsid w:val="007E13E0"/>
    <w:rsid w:val="007E147A"/>
    <w:rsid w:val="007E22E7"/>
    <w:rsid w:val="007E2AB1"/>
    <w:rsid w:val="007E2EBD"/>
    <w:rsid w:val="007E3B89"/>
    <w:rsid w:val="007E46F3"/>
    <w:rsid w:val="007E4708"/>
    <w:rsid w:val="007E71B7"/>
    <w:rsid w:val="007E752B"/>
    <w:rsid w:val="007F078D"/>
    <w:rsid w:val="007F18C9"/>
    <w:rsid w:val="007F19B9"/>
    <w:rsid w:val="007F2192"/>
    <w:rsid w:val="007F25CF"/>
    <w:rsid w:val="007F2F99"/>
    <w:rsid w:val="007F31FE"/>
    <w:rsid w:val="007F4741"/>
    <w:rsid w:val="007F4AB1"/>
    <w:rsid w:val="007F5B9F"/>
    <w:rsid w:val="007F65C5"/>
    <w:rsid w:val="007F6C42"/>
    <w:rsid w:val="007F6E67"/>
    <w:rsid w:val="007F7679"/>
    <w:rsid w:val="007F7B53"/>
    <w:rsid w:val="008007FA"/>
    <w:rsid w:val="008014B1"/>
    <w:rsid w:val="0080165B"/>
    <w:rsid w:val="00801ED0"/>
    <w:rsid w:val="008024C9"/>
    <w:rsid w:val="00802A60"/>
    <w:rsid w:val="00802B8D"/>
    <w:rsid w:val="008037BF"/>
    <w:rsid w:val="00803968"/>
    <w:rsid w:val="00804194"/>
    <w:rsid w:val="0080551B"/>
    <w:rsid w:val="00805723"/>
    <w:rsid w:val="0080633C"/>
    <w:rsid w:val="00807077"/>
    <w:rsid w:val="00810C7D"/>
    <w:rsid w:val="00811104"/>
    <w:rsid w:val="0081214E"/>
    <w:rsid w:val="008128D6"/>
    <w:rsid w:val="00812A3D"/>
    <w:rsid w:val="008147A4"/>
    <w:rsid w:val="00814EB7"/>
    <w:rsid w:val="00815562"/>
    <w:rsid w:val="008158B3"/>
    <w:rsid w:val="00815DE5"/>
    <w:rsid w:val="00815DF2"/>
    <w:rsid w:val="00815FC8"/>
    <w:rsid w:val="00816209"/>
    <w:rsid w:val="00816F46"/>
    <w:rsid w:val="0081789D"/>
    <w:rsid w:val="008179AE"/>
    <w:rsid w:val="0082499C"/>
    <w:rsid w:val="00824C85"/>
    <w:rsid w:val="00824FC7"/>
    <w:rsid w:val="00826D8C"/>
    <w:rsid w:val="008302BC"/>
    <w:rsid w:val="0083071B"/>
    <w:rsid w:val="00830A4E"/>
    <w:rsid w:val="00831515"/>
    <w:rsid w:val="008315A2"/>
    <w:rsid w:val="008319B8"/>
    <w:rsid w:val="008320D9"/>
    <w:rsid w:val="00832262"/>
    <w:rsid w:val="0083260D"/>
    <w:rsid w:val="00832BB5"/>
    <w:rsid w:val="00832CB1"/>
    <w:rsid w:val="00833566"/>
    <w:rsid w:val="008335A4"/>
    <w:rsid w:val="008335C6"/>
    <w:rsid w:val="00833B53"/>
    <w:rsid w:val="00833F0A"/>
    <w:rsid w:val="00834202"/>
    <w:rsid w:val="00834FDE"/>
    <w:rsid w:val="00835E24"/>
    <w:rsid w:val="00836139"/>
    <w:rsid w:val="0083688F"/>
    <w:rsid w:val="0083701C"/>
    <w:rsid w:val="0083713F"/>
    <w:rsid w:val="0084102F"/>
    <w:rsid w:val="008411B3"/>
    <w:rsid w:val="008424A5"/>
    <w:rsid w:val="0084258E"/>
    <w:rsid w:val="00842DE4"/>
    <w:rsid w:val="00843272"/>
    <w:rsid w:val="0084370C"/>
    <w:rsid w:val="00843D16"/>
    <w:rsid w:val="0084482F"/>
    <w:rsid w:val="008454B3"/>
    <w:rsid w:val="00845CE7"/>
    <w:rsid w:val="00846A1C"/>
    <w:rsid w:val="00846DE0"/>
    <w:rsid w:val="0084716D"/>
    <w:rsid w:val="008519DD"/>
    <w:rsid w:val="00853545"/>
    <w:rsid w:val="00853831"/>
    <w:rsid w:val="0085579C"/>
    <w:rsid w:val="00857549"/>
    <w:rsid w:val="00857912"/>
    <w:rsid w:val="00862361"/>
    <w:rsid w:val="00862E40"/>
    <w:rsid w:val="008631D4"/>
    <w:rsid w:val="0086366D"/>
    <w:rsid w:val="00863F73"/>
    <w:rsid w:val="008645D7"/>
    <w:rsid w:val="00865328"/>
    <w:rsid w:val="00865B6F"/>
    <w:rsid w:val="00866018"/>
    <w:rsid w:val="008664A3"/>
    <w:rsid w:val="008701B0"/>
    <w:rsid w:val="0087033C"/>
    <w:rsid w:val="0087099B"/>
    <w:rsid w:val="00870A19"/>
    <w:rsid w:val="0087144B"/>
    <w:rsid w:val="00871452"/>
    <w:rsid w:val="008714AB"/>
    <w:rsid w:val="00872712"/>
    <w:rsid w:val="00872A9D"/>
    <w:rsid w:val="0087531A"/>
    <w:rsid w:val="00875EBD"/>
    <w:rsid w:val="00876B46"/>
    <w:rsid w:val="0087719F"/>
    <w:rsid w:val="0087782F"/>
    <w:rsid w:val="00877A3F"/>
    <w:rsid w:val="0088012F"/>
    <w:rsid w:val="00880E71"/>
    <w:rsid w:val="008814F9"/>
    <w:rsid w:val="008829C1"/>
    <w:rsid w:val="00885251"/>
    <w:rsid w:val="00885567"/>
    <w:rsid w:val="00885F90"/>
    <w:rsid w:val="0088691E"/>
    <w:rsid w:val="008871BA"/>
    <w:rsid w:val="00887896"/>
    <w:rsid w:val="00887C6B"/>
    <w:rsid w:val="0089009A"/>
    <w:rsid w:val="00890313"/>
    <w:rsid w:val="008915E5"/>
    <w:rsid w:val="00891EF6"/>
    <w:rsid w:val="00892C07"/>
    <w:rsid w:val="00892CD8"/>
    <w:rsid w:val="00894227"/>
    <w:rsid w:val="0089452E"/>
    <w:rsid w:val="00894882"/>
    <w:rsid w:val="00894A10"/>
    <w:rsid w:val="00894AD9"/>
    <w:rsid w:val="00896105"/>
    <w:rsid w:val="008961D5"/>
    <w:rsid w:val="00897965"/>
    <w:rsid w:val="008A16E7"/>
    <w:rsid w:val="008A35D9"/>
    <w:rsid w:val="008A360A"/>
    <w:rsid w:val="008A4EE3"/>
    <w:rsid w:val="008A4F84"/>
    <w:rsid w:val="008A57AB"/>
    <w:rsid w:val="008A6C5A"/>
    <w:rsid w:val="008A79CB"/>
    <w:rsid w:val="008A7DAE"/>
    <w:rsid w:val="008B1418"/>
    <w:rsid w:val="008B15A7"/>
    <w:rsid w:val="008B2480"/>
    <w:rsid w:val="008B26C8"/>
    <w:rsid w:val="008B31B4"/>
    <w:rsid w:val="008B3778"/>
    <w:rsid w:val="008B3B9D"/>
    <w:rsid w:val="008B3EF4"/>
    <w:rsid w:val="008B4954"/>
    <w:rsid w:val="008B58E0"/>
    <w:rsid w:val="008B5C12"/>
    <w:rsid w:val="008B5DA3"/>
    <w:rsid w:val="008B77F4"/>
    <w:rsid w:val="008C0F22"/>
    <w:rsid w:val="008C2F24"/>
    <w:rsid w:val="008C430F"/>
    <w:rsid w:val="008C5CB8"/>
    <w:rsid w:val="008C6B9F"/>
    <w:rsid w:val="008C70D0"/>
    <w:rsid w:val="008C738F"/>
    <w:rsid w:val="008C799A"/>
    <w:rsid w:val="008C7A05"/>
    <w:rsid w:val="008D0905"/>
    <w:rsid w:val="008D1004"/>
    <w:rsid w:val="008D1BAC"/>
    <w:rsid w:val="008D3033"/>
    <w:rsid w:val="008D4486"/>
    <w:rsid w:val="008D56C9"/>
    <w:rsid w:val="008D6020"/>
    <w:rsid w:val="008D6124"/>
    <w:rsid w:val="008D65B7"/>
    <w:rsid w:val="008D71BC"/>
    <w:rsid w:val="008E00F9"/>
    <w:rsid w:val="008E04D3"/>
    <w:rsid w:val="008E0885"/>
    <w:rsid w:val="008E100E"/>
    <w:rsid w:val="008E1A44"/>
    <w:rsid w:val="008E1EFE"/>
    <w:rsid w:val="008E2789"/>
    <w:rsid w:val="008E3D09"/>
    <w:rsid w:val="008E3F87"/>
    <w:rsid w:val="008E4147"/>
    <w:rsid w:val="008E4168"/>
    <w:rsid w:val="008E422C"/>
    <w:rsid w:val="008E427E"/>
    <w:rsid w:val="008E46EE"/>
    <w:rsid w:val="008E4B17"/>
    <w:rsid w:val="008E511E"/>
    <w:rsid w:val="008E53AB"/>
    <w:rsid w:val="008E6523"/>
    <w:rsid w:val="008E6BFD"/>
    <w:rsid w:val="008E6F0C"/>
    <w:rsid w:val="008E6F34"/>
    <w:rsid w:val="008E719A"/>
    <w:rsid w:val="008E7B49"/>
    <w:rsid w:val="008F0BE5"/>
    <w:rsid w:val="008F278F"/>
    <w:rsid w:val="008F38A5"/>
    <w:rsid w:val="008F3EB0"/>
    <w:rsid w:val="008F4476"/>
    <w:rsid w:val="008F4C93"/>
    <w:rsid w:val="008F530C"/>
    <w:rsid w:val="008F5799"/>
    <w:rsid w:val="008F5E4C"/>
    <w:rsid w:val="008F6420"/>
    <w:rsid w:val="00903868"/>
    <w:rsid w:val="009045EF"/>
    <w:rsid w:val="009047AA"/>
    <w:rsid w:val="009049C8"/>
    <w:rsid w:val="0090757D"/>
    <w:rsid w:val="00910032"/>
    <w:rsid w:val="00910940"/>
    <w:rsid w:val="009113E3"/>
    <w:rsid w:val="00912E2C"/>
    <w:rsid w:val="009133F2"/>
    <w:rsid w:val="00914C8D"/>
    <w:rsid w:val="00914D00"/>
    <w:rsid w:val="00914EC7"/>
    <w:rsid w:val="00914ECB"/>
    <w:rsid w:val="009153AE"/>
    <w:rsid w:val="00915830"/>
    <w:rsid w:val="00915B8D"/>
    <w:rsid w:val="00916C2C"/>
    <w:rsid w:val="009173DA"/>
    <w:rsid w:val="00917C46"/>
    <w:rsid w:val="00920209"/>
    <w:rsid w:val="0092051A"/>
    <w:rsid w:val="009208EC"/>
    <w:rsid w:val="0092115E"/>
    <w:rsid w:val="009219DC"/>
    <w:rsid w:val="00921F40"/>
    <w:rsid w:val="00922223"/>
    <w:rsid w:val="009229D0"/>
    <w:rsid w:val="00923153"/>
    <w:rsid w:val="00923F6B"/>
    <w:rsid w:val="00925489"/>
    <w:rsid w:val="009257B7"/>
    <w:rsid w:val="00925827"/>
    <w:rsid w:val="009304EF"/>
    <w:rsid w:val="00930FDD"/>
    <w:rsid w:val="009312B1"/>
    <w:rsid w:val="009322EE"/>
    <w:rsid w:val="00932CE9"/>
    <w:rsid w:val="0093449B"/>
    <w:rsid w:val="00937104"/>
    <w:rsid w:val="00937C16"/>
    <w:rsid w:val="00941737"/>
    <w:rsid w:val="00941CF8"/>
    <w:rsid w:val="00941D9F"/>
    <w:rsid w:val="00942051"/>
    <w:rsid w:val="00942208"/>
    <w:rsid w:val="009422E8"/>
    <w:rsid w:val="009436DC"/>
    <w:rsid w:val="00943B9E"/>
    <w:rsid w:val="009451C4"/>
    <w:rsid w:val="0094569E"/>
    <w:rsid w:val="00945D1D"/>
    <w:rsid w:val="00946359"/>
    <w:rsid w:val="0094670F"/>
    <w:rsid w:val="009474CF"/>
    <w:rsid w:val="00947824"/>
    <w:rsid w:val="0095089D"/>
    <w:rsid w:val="00950B4C"/>
    <w:rsid w:val="00950F39"/>
    <w:rsid w:val="00951FE7"/>
    <w:rsid w:val="00954C96"/>
    <w:rsid w:val="009551A5"/>
    <w:rsid w:val="009551D0"/>
    <w:rsid w:val="00955B56"/>
    <w:rsid w:val="00957E7C"/>
    <w:rsid w:val="00957EF4"/>
    <w:rsid w:val="00960009"/>
    <w:rsid w:val="00961C63"/>
    <w:rsid w:val="00962F21"/>
    <w:rsid w:val="009631AC"/>
    <w:rsid w:val="0096392E"/>
    <w:rsid w:val="00963941"/>
    <w:rsid w:val="0096414F"/>
    <w:rsid w:val="00964998"/>
    <w:rsid w:val="00964C07"/>
    <w:rsid w:val="00964E7B"/>
    <w:rsid w:val="009658CC"/>
    <w:rsid w:val="009666EE"/>
    <w:rsid w:val="009672A0"/>
    <w:rsid w:val="00967368"/>
    <w:rsid w:val="00967BCC"/>
    <w:rsid w:val="009705C0"/>
    <w:rsid w:val="00970A16"/>
    <w:rsid w:val="00970E81"/>
    <w:rsid w:val="00971B11"/>
    <w:rsid w:val="00971EAC"/>
    <w:rsid w:val="009724D7"/>
    <w:rsid w:val="00972527"/>
    <w:rsid w:val="009732CD"/>
    <w:rsid w:val="00973C54"/>
    <w:rsid w:val="009742D8"/>
    <w:rsid w:val="0097553C"/>
    <w:rsid w:val="009807D3"/>
    <w:rsid w:val="009839EF"/>
    <w:rsid w:val="009847D4"/>
    <w:rsid w:val="009849AE"/>
    <w:rsid w:val="00985476"/>
    <w:rsid w:val="00985A46"/>
    <w:rsid w:val="00985FE8"/>
    <w:rsid w:val="009863CA"/>
    <w:rsid w:val="00987285"/>
    <w:rsid w:val="009876B8"/>
    <w:rsid w:val="0099042E"/>
    <w:rsid w:val="00991363"/>
    <w:rsid w:val="00991CCE"/>
    <w:rsid w:val="00991FD6"/>
    <w:rsid w:val="009924FC"/>
    <w:rsid w:val="00992AC3"/>
    <w:rsid w:val="00993037"/>
    <w:rsid w:val="009930BF"/>
    <w:rsid w:val="009933ED"/>
    <w:rsid w:val="00994AA3"/>
    <w:rsid w:val="00994B34"/>
    <w:rsid w:val="00994E77"/>
    <w:rsid w:val="00994FC1"/>
    <w:rsid w:val="00995B1E"/>
    <w:rsid w:val="00996526"/>
    <w:rsid w:val="0099681F"/>
    <w:rsid w:val="00996EC8"/>
    <w:rsid w:val="009A0CB1"/>
    <w:rsid w:val="009A11C4"/>
    <w:rsid w:val="009A1AEF"/>
    <w:rsid w:val="009A2228"/>
    <w:rsid w:val="009A2601"/>
    <w:rsid w:val="009A2807"/>
    <w:rsid w:val="009A2AC7"/>
    <w:rsid w:val="009A2C13"/>
    <w:rsid w:val="009A326D"/>
    <w:rsid w:val="009A3CBA"/>
    <w:rsid w:val="009A443B"/>
    <w:rsid w:val="009A4C3C"/>
    <w:rsid w:val="009A5327"/>
    <w:rsid w:val="009A70FD"/>
    <w:rsid w:val="009B0C7B"/>
    <w:rsid w:val="009B1E17"/>
    <w:rsid w:val="009B2493"/>
    <w:rsid w:val="009B2F2A"/>
    <w:rsid w:val="009B3634"/>
    <w:rsid w:val="009B54B4"/>
    <w:rsid w:val="009B5930"/>
    <w:rsid w:val="009B642B"/>
    <w:rsid w:val="009B6501"/>
    <w:rsid w:val="009B652B"/>
    <w:rsid w:val="009B6623"/>
    <w:rsid w:val="009B66B3"/>
    <w:rsid w:val="009B6C8C"/>
    <w:rsid w:val="009B6FC2"/>
    <w:rsid w:val="009B70E0"/>
    <w:rsid w:val="009C045F"/>
    <w:rsid w:val="009C205C"/>
    <w:rsid w:val="009C23D7"/>
    <w:rsid w:val="009C2D8F"/>
    <w:rsid w:val="009C3471"/>
    <w:rsid w:val="009C3B96"/>
    <w:rsid w:val="009C3CCF"/>
    <w:rsid w:val="009C48B8"/>
    <w:rsid w:val="009C4D6E"/>
    <w:rsid w:val="009C4EED"/>
    <w:rsid w:val="009C56E2"/>
    <w:rsid w:val="009C5943"/>
    <w:rsid w:val="009C5A09"/>
    <w:rsid w:val="009C5BC4"/>
    <w:rsid w:val="009C6266"/>
    <w:rsid w:val="009C6765"/>
    <w:rsid w:val="009C7249"/>
    <w:rsid w:val="009D0835"/>
    <w:rsid w:val="009D23CE"/>
    <w:rsid w:val="009D33DE"/>
    <w:rsid w:val="009D48CB"/>
    <w:rsid w:val="009D49CF"/>
    <w:rsid w:val="009D51AD"/>
    <w:rsid w:val="009D53A6"/>
    <w:rsid w:val="009D6B8B"/>
    <w:rsid w:val="009D6FCE"/>
    <w:rsid w:val="009D775F"/>
    <w:rsid w:val="009D785A"/>
    <w:rsid w:val="009E0773"/>
    <w:rsid w:val="009E07C5"/>
    <w:rsid w:val="009E0975"/>
    <w:rsid w:val="009E122C"/>
    <w:rsid w:val="009E17D8"/>
    <w:rsid w:val="009E22B3"/>
    <w:rsid w:val="009E2B6A"/>
    <w:rsid w:val="009E391F"/>
    <w:rsid w:val="009E4598"/>
    <w:rsid w:val="009E4C77"/>
    <w:rsid w:val="009E559A"/>
    <w:rsid w:val="009E57FA"/>
    <w:rsid w:val="009E6737"/>
    <w:rsid w:val="009E6DB6"/>
    <w:rsid w:val="009E6F3B"/>
    <w:rsid w:val="009E79A1"/>
    <w:rsid w:val="009E7FB3"/>
    <w:rsid w:val="009F011A"/>
    <w:rsid w:val="009F0F16"/>
    <w:rsid w:val="009F23EB"/>
    <w:rsid w:val="009F34BE"/>
    <w:rsid w:val="009F38B2"/>
    <w:rsid w:val="009F3D52"/>
    <w:rsid w:val="009F4028"/>
    <w:rsid w:val="009F44BA"/>
    <w:rsid w:val="009F5812"/>
    <w:rsid w:val="009F5DF0"/>
    <w:rsid w:val="009F6310"/>
    <w:rsid w:val="009F6523"/>
    <w:rsid w:val="009F7981"/>
    <w:rsid w:val="00A003D2"/>
    <w:rsid w:val="00A02425"/>
    <w:rsid w:val="00A033A7"/>
    <w:rsid w:val="00A033CD"/>
    <w:rsid w:val="00A03E27"/>
    <w:rsid w:val="00A044BB"/>
    <w:rsid w:val="00A05709"/>
    <w:rsid w:val="00A05B1A"/>
    <w:rsid w:val="00A062A5"/>
    <w:rsid w:val="00A0747A"/>
    <w:rsid w:val="00A07E77"/>
    <w:rsid w:val="00A10995"/>
    <w:rsid w:val="00A10BA5"/>
    <w:rsid w:val="00A12634"/>
    <w:rsid w:val="00A13333"/>
    <w:rsid w:val="00A14E49"/>
    <w:rsid w:val="00A15439"/>
    <w:rsid w:val="00A1609D"/>
    <w:rsid w:val="00A168FF"/>
    <w:rsid w:val="00A16EE0"/>
    <w:rsid w:val="00A20BC1"/>
    <w:rsid w:val="00A2214C"/>
    <w:rsid w:val="00A226D8"/>
    <w:rsid w:val="00A22D28"/>
    <w:rsid w:val="00A230AF"/>
    <w:rsid w:val="00A25CAC"/>
    <w:rsid w:val="00A26650"/>
    <w:rsid w:val="00A30083"/>
    <w:rsid w:val="00A324A7"/>
    <w:rsid w:val="00A32DD3"/>
    <w:rsid w:val="00A35392"/>
    <w:rsid w:val="00A36112"/>
    <w:rsid w:val="00A3622C"/>
    <w:rsid w:val="00A367F6"/>
    <w:rsid w:val="00A37666"/>
    <w:rsid w:val="00A37A0E"/>
    <w:rsid w:val="00A37C4C"/>
    <w:rsid w:val="00A37E0A"/>
    <w:rsid w:val="00A4004D"/>
    <w:rsid w:val="00A42B71"/>
    <w:rsid w:val="00A42F80"/>
    <w:rsid w:val="00A43382"/>
    <w:rsid w:val="00A436B3"/>
    <w:rsid w:val="00A45570"/>
    <w:rsid w:val="00A4612C"/>
    <w:rsid w:val="00A46383"/>
    <w:rsid w:val="00A4705F"/>
    <w:rsid w:val="00A4797D"/>
    <w:rsid w:val="00A500EA"/>
    <w:rsid w:val="00A50AB0"/>
    <w:rsid w:val="00A50F2C"/>
    <w:rsid w:val="00A52A2A"/>
    <w:rsid w:val="00A52D6E"/>
    <w:rsid w:val="00A52F12"/>
    <w:rsid w:val="00A608EF"/>
    <w:rsid w:val="00A609BB"/>
    <w:rsid w:val="00A60FA5"/>
    <w:rsid w:val="00A61750"/>
    <w:rsid w:val="00A6180F"/>
    <w:rsid w:val="00A62844"/>
    <w:rsid w:val="00A62A8C"/>
    <w:rsid w:val="00A62B30"/>
    <w:rsid w:val="00A6332E"/>
    <w:rsid w:val="00A63443"/>
    <w:rsid w:val="00A63E13"/>
    <w:rsid w:val="00A65B6C"/>
    <w:rsid w:val="00A66A7F"/>
    <w:rsid w:val="00A708EC"/>
    <w:rsid w:val="00A70960"/>
    <w:rsid w:val="00A7191C"/>
    <w:rsid w:val="00A721B1"/>
    <w:rsid w:val="00A74AD6"/>
    <w:rsid w:val="00A76F6F"/>
    <w:rsid w:val="00A7771C"/>
    <w:rsid w:val="00A77F71"/>
    <w:rsid w:val="00A80E82"/>
    <w:rsid w:val="00A81E98"/>
    <w:rsid w:val="00A81F54"/>
    <w:rsid w:val="00A82224"/>
    <w:rsid w:val="00A82341"/>
    <w:rsid w:val="00A82790"/>
    <w:rsid w:val="00A83F9D"/>
    <w:rsid w:val="00A850D6"/>
    <w:rsid w:val="00A85AC3"/>
    <w:rsid w:val="00A85AFA"/>
    <w:rsid w:val="00A86092"/>
    <w:rsid w:val="00A8685B"/>
    <w:rsid w:val="00A902A8"/>
    <w:rsid w:val="00A9031A"/>
    <w:rsid w:val="00A90958"/>
    <w:rsid w:val="00A90AAE"/>
    <w:rsid w:val="00A90FB5"/>
    <w:rsid w:val="00A916FD"/>
    <w:rsid w:val="00A91C08"/>
    <w:rsid w:val="00A921C5"/>
    <w:rsid w:val="00A92397"/>
    <w:rsid w:val="00A924B9"/>
    <w:rsid w:val="00A92E73"/>
    <w:rsid w:val="00A93D0C"/>
    <w:rsid w:val="00A9590D"/>
    <w:rsid w:val="00A95E7E"/>
    <w:rsid w:val="00AA076C"/>
    <w:rsid w:val="00AA0923"/>
    <w:rsid w:val="00AA0DBE"/>
    <w:rsid w:val="00AA0F32"/>
    <w:rsid w:val="00AA1D89"/>
    <w:rsid w:val="00AA341F"/>
    <w:rsid w:val="00AA4701"/>
    <w:rsid w:val="00AA4D2D"/>
    <w:rsid w:val="00AA514E"/>
    <w:rsid w:val="00AA583E"/>
    <w:rsid w:val="00AA5F96"/>
    <w:rsid w:val="00AA7FA5"/>
    <w:rsid w:val="00AB0F0D"/>
    <w:rsid w:val="00AB128A"/>
    <w:rsid w:val="00AB3B4B"/>
    <w:rsid w:val="00AB434E"/>
    <w:rsid w:val="00AB504C"/>
    <w:rsid w:val="00AB50A8"/>
    <w:rsid w:val="00AB6BD2"/>
    <w:rsid w:val="00AC0BC9"/>
    <w:rsid w:val="00AC1146"/>
    <w:rsid w:val="00AC22C0"/>
    <w:rsid w:val="00AC3060"/>
    <w:rsid w:val="00AC3083"/>
    <w:rsid w:val="00AC3AC8"/>
    <w:rsid w:val="00AC40F9"/>
    <w:rsid w:val="00AC43B0"/>
    <w:rsid w:val="00AC4BCF"/>
    <w:rsid w:val="00AC5520"/>
    <w:rsid w:val="00AC6584"/>
    <w:rsid w:val="00AC6CD4"/>
    <w:rsid w:val="00AC7142"/>
    <w:rsid w:val="00AD002C"/>
    <w:rsid w:val="00AD070D"/>
    <w:rsid w:val="00AD0A47"/>
    <w:rsid w:val="00AD142F"/>
    <w:rsid w:val="00AD18B4"/>
    <w:rsid w:val="00AD202F"/>
    <w:rsid w:val="00AD222C"/>
    <w:rsid w:val="00AD2394"/>
    <w:rsid w:val="00AD2BEE"/>
    <w:rsid w:val="00AD2E10"/>
    <w:rsid w:val="00AD31D0"/>
    <w:rsid w:val="00AD3767"/>
    <w:rsid w:val="00AD39FC"/>
    <w:rsid w:val="00AD495D"/>
    <w:rsid w:val="00AD4C70"/>
    <w:rsid w:val="00AD5FA4"/>
    <w:rsid w:val="00AD69A6"/>
    <w:rsid w:val="00AD6E8C"/>
    <w:rsid w:val="00AD74B7"/>
    <w:rsid w:val="00AD7535"/>
    <w:rsid w:val="00AD77B0"/>
    <w:rsid w:val="00AD7EED"/>
    <w:rsid w:val="00AE0956"/>
    <w:rsid w:val="00AE1A2E"/>
    <w:rsid w:val="00AE3226"/>
    <w:rsid w:val="00AE4438"/>
    <w:rsid w:val="00AE750F"/>
    <w:rsid w:val="00AE7A24"/>
    <w:rsid w:val="00AF01D7"/>
    <w:rsid w:val="00AF0574"/>
    <w:rsid w:val="00AF12D9"/>
    <w:rsid w:val="00AF17E8"/>
    <w:rsid w:val="00AF328A"/>
    <w:rsid w:val="00AF3545"/>
    <w:rsid w:val="00AF59EA"/>
    <w:rsid w:val="00AF5A98"/>
    <w:rsid w:val="00AF6B14"/>
    <w:rsid w:val="00AF76D8"/>
    <w:rsid w:val="00B00CD7"/>
    <w:rsid w:val="00B021EE"/>
    <w:rsid w:val="00B02284"/>
    <w:rsid w:val="00B03299"/>
    <w:rsid w:val="00B0398D"/>
    <w:rsid w:val="00B04EB2"/>
    <w:rsid w:val="00B054AC"/>
    <w:rsid w:val="00B056F0"/>
    <w:rsid w:val="00B072DC"/>
    <w:rsid w:val="00B07E3A"/>
    <w:rsid w:val="00B117F0"/>
    <w:rsid w:val="00B11C08"/>
    <w:rsid w:val="00B13BA5"/>
    <w:rsid w:val="00B1700F"/>
    <w:rsid w:val="00B17A04"/>
    <w:rsid w:val="00B17A32"/>
    <w:rsid w:val="00B2049F"/>
    <w:rsid w:val="00B20667"/>
    <w:rsid w:val="00B2152D"/>
    <w:rsid w:val="00B21AC8"/>
    <w:rsid w:val="00B21C91"/>
    <w:rsid w:val="00B228D1"/>
    <w:rsid w:val="00B22C83"/>
    <w:rsid w:val="00B22FA7"/>
    <w:rsid w:val="00B240C0"/>
    <w:rsid w:val="00B24886"/>
    <w:rsid w:val="00B24DA2"/>
    <w:rsid w:val="00B2550D"/>
    <w:rsid w:val="00B268FA"/>
    <w:rsid w:val="00B26DB4"/>
    <w:rsid w:val="00B2744B"/>
    <w:rsid w:val="00B30895"/>
    <w:rsid w:val="00B30D14"/>
    <w:rsid w:val="00B30E3E"/>
    <w:rsid w:val="00B30F4D"/>
    <w:rsid w:val="00B33185"/>
    <w:rsid w:val="00B339C5"/>
    <w:rsid w:val="00B33C42"/>
    <w:rsid w:val="00B34C73"/>
    <w:rsid w:val="00B35D07"/>
    <w:rsid w:val="00B37F46"/>
    <w:rsid w:val="00B40563"/>
    <w:rsid w:val="00B40E3D"/>
    <w:rsid w:val="00B427FD"/>
    <w:rsid w:val="00B434B9"/>
    <w:rsid w:val="00B43BD5"/>
    <w:rsid w:val="00B44249"/>
    <w:rsid w:val="00B4427B"/>
    <w:rsid w:val="00B44315"/>
    <w:rsid w:val="00B445E6"/>
    <w:rsid w:val="00B44B63"/>
    <w:rsid w:val="00B45925"/>
    <w:rsid w:val="00B45FD5"/>
    <w:rsid w:val="00B469F3"/>
    <w:rsid w:val="00B47954"/>
    <w:rsid w:val="00B52034"/>
    <w:rsid w:val="00B52F04"/>
    <w:rsid w:val="00B5304C"/>
    <w:rsid w:val="00B53CE2"/>
    <w:rsid w:val="00B53F85"/>
    <w:rsid w:val="00B55139"/>
    <w:rsid w:val="00B562FB"/>
    <w:rsid w:val="00B56DCD"/>
    <w:rsid w:val="00B56EFB"/>
    <w:rsid w:val="00B57324"/>
    <w:rsid w:val="00B60179"/>
    <w:rsid w:val="00B6047E"/>
    <w:rsid w:val="00B60D87"/>
    <w:rsid w:val="00B60E1B"/>
    <w:rsid w:val="00B61278"/>
    <w:rsid w:val="00B6189B"/>
    <w:rsid w:val="00B623EF"/>
    <w:rsid w:val="00B62A40"/>
    <w:rsid w:val="00B63296"/>
    <w:rsid w:val="00B63F56"/>
    <w:rsid w:val="00B6454E"/>
    <w:rsid w:val="00B64608"/>
    <w:rsid w:val="00B64923"/>
    <w:rsid w:val="00B64E3B"/>
    <w:rsid w:val="00B6727A"/>
    <w:rsid w:val="00B67829"/>
    <w:rsid w:val="00B67AE4"/>
    <w:rsid w:val="00B70DD4"/>
    <w:rsid w:val="00B7122B"/>
    <w:rsid w:val="00B7249C"/>
    <w:rsid w:val="00B72C7C"/>
    <w:rsid w:val="00B73E4C"/>
    <w:rsid w:val="00B760A1"/>
    <w:rsid w:val="00B77236"/>
    <w:rsid w:val="00B77D14"/>
    <w:rsid w:val="00B77F79"/>
    <w:rsid w:val="00B811E4"/>
    <w:rsid w:val="00B81B2D"/>
    <w:rsid w:val="00B820A9"/>
    <w:rsid w:val="00B841A5"/>
    <w:rsid w:val="00B862C8"/>
    <w:rsid w:val="00B866E6"/>
    <w:rsid w:val="00B86C58"/>
    <w:rsid w:val="00B86D3F"/>
    <w:rsid w:val="00B9007A"/>
    <w:rsid w:val="00B90960"/>
    <w:rsid w:val="00B90CDF"/>
    <w:rsid w:val="00B90FC7"/>
    <w:rsid w:val="00B91236"/>
    <w:rsid w:val="00B91BDD"/>
    <w:rsid w:val="00B9314A"/>
    <w:rsid w:val="00B93C7D"/>
    <w:rsid w:val="00B945AB"/>
    <w:rsid w:val="00B95D8C"/>
    <w:rsid w:val="00BA00FA"/>
    <w:rsid w:val="00BA0E18"/>
    <w:rsid w:val="00BA1386"/>
    <w:rsid w:val="00BA18CE"/>
    <w:rsid w:val="00BA18D2"/>
    <w:rsid w:val="00BA1C90"/>
    <w:rsid w:val="00BA2A11"/>
    <w:rsid w:val="00BA2EC6"/>
    <w:rsid w:val="00BA4F68"/>
    <w:rsid w:val="00BA5B47"/>
    <w:rsid w:val="00BA691B"/>
    <w:rsid w:val="00BA7263"/>
    <w:rsid w:val="00BA750A"/>
    <w:rsid w:val="00BB0131"/>
    <w:rsid w:val="00BB11EB"/>
    <w:rsid w:val="00BB1225"/>
    <w:rsid w:val="00BB38BE"/>
    <w:rsid w:val="00BB4568"/>
    <w:rsid w:val="00BB47E8"/>
    <w:rsid w:val="00BB4CF2"/>
    <w:rsid w:val="00BB5284"/>
    <w:rsid w:val="00BB65AC"/>
    <w:rsid w:val="00BB7F64"/>
    <w:rsid w:val="00BB7F77"/>
    <w:rsid w:val="00BC0CA5"/>
    <w:rsid w:val="00BC0F52"/>
    <w:rsid w:val="00BC1936"/>
    <w:rsid w:val="00BC1D42"/>
    <w:rsid w:val="00BC3000"/>
    <w:rsid w:val="00BC36D8"/>
    <w:rsid w:val="00BC3862"/>
    <w:rsid w:val="00BC4B08"/>
    <w:rsid w:val="00BC4D6A"/>
    <w:rsid w:val="00BC5346"/>
    <w:rsid w:val="00BD080D"/>
    <w:rsid w:val="00BD0BB4"/>
    <w:rsid w:val="00BD0DA7"/>
    <w:rsid w:val="00BD0FF0"/>
    <w:rsid w:val="00BD12FE"/>
    <w:rsid w:val="00BD219B"/>
    <w:rsid w:val="00BD21E4"/>
    <w:rsid w:val="00BD2E82"/>
    <w:rsid w:val="00BD30FF"/>
    <w:rsid w:val="00BD3608"/>
    <w:rsid w:val="00BD64FC"/>
    <w:rsid w:val="00BD6D57"/>
    <w:rsid w:val="00BD7845"/>
    <w:rsid w:val="00BD78DD"/>
    <w:rsid w:val="00BE1DCA"/>
    <w:rsid w:val="00BE5C6D"/>
    <w:rsid w:val="00BE7804"/>
    <w:rsid w:val="00BE78D5"/>
    <w:rsid w:val="00BE7E7D"/>
    <w:rsid w:val="00BF0713"/>
    <w:rsid w:val="00BF0BA3"/>
    <w:rsid w:val="00BF47E7"/>
    <w:rsid w:val="00BF4FC1"/>
    <w:rsid w:val="00BF57F1"/>
    <w:rsid w:val="00BF60DD"/>
    <w:rsid w:val="00C021EF"/>
    <w:rsid w:val="00C028D7"/>
    <w:rsid w:val="00C02C8C"/>
    <w:rsid w:val="00C02F2B"/>
    <w:rsid w:val="00C04AC2"/>
    <w:rsid w:val="00C051E7"/>
    <w:rsid w:val="00C05DE6"/>
    <w:rsid w:val="00C05E39"/>
    <w:rsid w:val="00C07901"/>
    <w:rsid w:val="00C07FA7"/>
    <w:rsid w:val="00C10013"/>
    <w:rsid w:val="00C10728"/>
    <w:rsid w:val="00C10877"/>
    <w:rsid w:val="00C10C1F"/>
    <w:rsid w:val="00C10F0A"/>
    <w:rsid w:val="00C10FF9"/>
    <w:rsid w:val="00C119AF"/>
    <w:rsid w:val="00C12EA3"/>
    <w:rsid w:val="00C13BA8"/>
    <w:rsid w:val="00C13F81"/>
    <w:rsid w:val="00C15078"/>
    <w:rsid w:val="00C15233"/>
    <w:rsid w:val="00C15CE2"/>
    <w:rsid w:val="00C15E0D"/>
    <w:rsid w:val="00C1711C"/>
    <w:rsid w:val="00C2028E"/>
    <w:rsid w:val="00C205C4"/>
    <w:rsid w:val="00C20800"/>
    <w:rsid w:val="00C210DD"/>
    <w:rsid w:val="00C22293"/>
    <w:rsid w:val="00C22AFB"/>
    <w:rsid w:val="00C235B4"/>
    <w:rsid w:val="00C258CC"/>
    <w:rsid w:val="00C25B10"/>
    <w:rsid w:val="00C267E3"/>
    <w:rsid w:val="00C273BD"/>
    <w:rsid w:val="00C27AF8"/>
    <w:rsid w:val="00C3102F"/>
    <w:rsid w:val="00C333CE"/>
    <w:rsid w:val="00C33E86"/>
    <w:rsid w:val="00C342A1"/>
    <w:rsid w:val="00C34323"/>
    <w:rsid w:val="00C34B87"/>
    <w:rsid w:val="00C35DA5"/>
    <w:rsid w:val="00C35EF0"/>
    <w:rsid w:val="00C36C36"/>
    <w:rsid w:val="00C36E6F"/>
    <w:rsid w:val="00C36F9A"/>
    <w:rsid w:val="00C37086"/>
    <w:rsid w:val="00C40330"/>
    <w:rsid w:val="00C42FF7"/>
    <w:rsid w:val="00C433BA"/>
    <w:rsid w:val="00C43429"/>
    <w:rsid w:val="00C437FD"/>
    <w:rsid w:val="00C4388A"/>
    <w:rsid w:val="00C4721F"/>
    <w:rsid w:val="00C4776E"/>
    <w:rsid w:val="00C47BEE"/>
    <w:rsid w:val="00C50ADA"/>
    <w:rsid w:val="00C5107C"/>
    <w:rsid w:val="00C51897"/>
    <w:rsid w:val="00C52920"/>
    <w:rsid w:val="00C53BE7"/>
    <w:rsid w:val="00C54150"/>
    <w:rsid w:val="00C558F7"/>
    <w:rsid w:val="00C5656A"/>
    <w:rsid w:val="00C5751B"/>
    <w:rsid w:val="00C576E7"/>
    <w:rsid w:val="00C57A6B"/>
    <w:rsid w:val="00C57C38"/>
    <w:rsid w:val="00C604BE"/>
    <w:rsid w:val="00C61AFF"/>
    <w:rsid w:val="00C623DF"/>
    <w:rsid w:val="00C625F2"/>
    <w:rsid w:val="00C631F4"/>
    <w:rsid w:val="00C63600"/>
    <w:rsid w:val="00C63B2A"/>
    <w:rsid w:val="00C63F3F"/>
    <w:rsid w:val="00C63F97"/>
    <w:rsid w:val="00C65588"/>
    <w:rsid w:val="00C672EB"/>
    <w:rsid w:val="00C677A0"/>
    <w:rsid w:val="00C7004B"/>
    <w:rsid w:val="00C7007B"/>
    <w:rsid w:val="00C70B84"/>
    <w:rsid w:val="00C70FFC"/>
    <w:rsid w:val="00C7169C"/>
    <w:rsid w:val="00C72A83"/>
    <w:rsid w:val="00C72D06"/>
    <w:rsid w:val="00C73777"/>
    <w:rsid w:val="00C7480C"/>
    <w:rsid w:val="00C75100"/>
    <w:rsid w:val="00C75345"/>
    <w:rsid w:val="00C75F70"/>
    <w:rsid w:val="00C7722D"/>
    <w:rsid w:val="00C778D9"/>
    <w:rsid w:val="00C77D3D"/>
    <w:rsid w:val="00C807D5"/>
    <w:rsid w:val="00C80AB2"/>
    <w:rsid w:val="00C8159C"/>
    <w:rsid w:val="00C81E85"/>
    <w:rsid w:val="00C82344"/>
    <w:rsid w:val="00C82493"/>
    <w:rsid w:val="00C82F73"/>
    <w:rsid w:val="00C83919"/>
    <w:rsid w:val="00C83994"/>
    <w:rsid w:val="00C83A17"/>
    <w:rsid w:val="00C8474F"/>
    <w:rsid w:val="00C86947"/>
    <w:rsid w:val="00C872DC"/>
    <w:rsid w:val="00C90FC1"/>
    <w:rsid w:val="00C911B7"/>
    <w:rsid w:val="00C911C8"/>
    <w:rsid w:val="00C92BB3"/>
    <w:rsid w:val="00C935F2"/>
    <w:rsid w:val="00C93CD5"/>
    <w:rsid w:val="00C942E3"/>
    <w:rsid w:val="00C94970"/>
    <w:rsid w:val="00C95A58"/>
    <w:rsid w:val="00CA061F"/>
    <w:rsid w:val="00CA0BF3"/>
    <w:rsid w:val="00CA13C3"/>
    <w:rsid w:val="00CA3AB9"/>
    <w:rsid w:val="00CA4B57"/>
    <w:rsid w:val="00CA51E5"/>
    <w:rsid w:val="00CA5825"/>
    <w:rsid w:val="00CA5BD6"/>
    <w:rsid w:val="00CA6399"/>
    <w:rsid w:val="00CA7093"/>
    <w:rsid w:val="00CA7381"/>
    <w:rsid w:val="00CA7F8A"/>
    <w:rsid w:val="00CB0A60"/>
    <w:rsid w:val="00CB18B9"/>
    <w:rsid w:val="00CB1A41"/>
    <w:rsid w:val="00CB280A"/>
    <w:rsid w:val="00CB283E"/>
    <w:rsid w:val="00CB2B21"/>
    <w:rsid w:val="00CB3603"/>
    <w:rsid w:val="00CB6083"/>
    <w:rsid w:val="00CB6D68"/>
    <w:rsid w:val="00CB71B2"/>
    <w:rsid w:val="00CB783B"/>
    <w:rsid w:val="00CC06A2"/>
    <w:rsid w:val="00CC1957"/>
    <w:rsid w:val="00CC2A2F"/>
    <w:rsid w:val="00CC3001"/>
    <w:rsid w:val="00CC43B1"/>
    <w:rsid w:val="00CC49A2"/>
    <w:rsid w:val="00CC54D5"/>
    <w:rsid w:val="00CC60B7"/>
    <w:rsid w:val="00CC64A4"/>
    <w:rsid w:val="00CC6855"/>
    <w:rsid w:val="00CC6BBF"/>
    <w:rsid w:val="00CD063A"/>
    <w:rsid w:val="00CD3541"/>
    <w:rsid w:val="00CD42DB"/>
    <w:rsid w:val="00CD6382"/>
    <w:rsid w:val="00CD713A"/>
    <w:rsid w:val="00CD79FC"/>
    <w:rsid w:val="00CD7B8B"/>
    <w:rsid w:val="00CD7F82"/>
    <w:rsid w:val="00CE038A"/>
    <w:rsid w:val="00CE1136"/>
    <w:rsid w:val="00CE1277"/>
    <w:rsid w:val="00CE2AAE"/>
    <w:rsid w:val="00CE2C1C"/>
    <w:rsid w:val="00CE3F16"/>
    <w:rsid w:val="00CE414B"/>
    <w:rsid w:val="00CE4C7D"/>
    <w:rsid w:val="00CE61FA"/>
    <w:rsid w:val="00CE6DA2"/>
    <w:rsid w:val="00CE76E9"/>
    <w:rsid w:val="00CE7757"/>
    <w:rsid w:val="00CF05AB"/>
    <w:rsid w:val="00CF0FDA"/>
    <w:rsid w:val="00CF1905"/>
    <w:rsid w:val="00CF1B77"/>
    <w:rsid w:val="00CF243B"/>
    <w:rsid w:val="00CF24F5"/>
    <w:rsid w:val="00CF307E"/>
    <w:rsid w:val="00CF4402"/>
    <w:rsid w:val="00CF4DD4"/>
    <w:rsid w:val="00CF4DEC"/>
    <w:rsid w:val="00CF5312"/>
    <w:rsid w:val="00CF5ECB"/>
    <w:rsid w:val="00CF64CD"/>
    <w:rsid w:val="00CF72AE"/>
    <w:rsid w:val="00CF7AF2"/>
    <w:rsid w:val="00D009A7"/>
    <w:rsid w:val="00D0186E"/>
    <w:rsid w:val="00D01875"/>
    <w:rsid w:val="00D01DBF"/>
    <w:rsid w:val="00D022A5"/>
    <w:rsid w:val="00D0359A"/>
    <w:rsid w:val="00D04F95"/>
    <w:rsid w:val="00D066E1"/>
    <w:rsid w:val="00D06C7C"/>
    <w:rsid w:val="00D06DBD"/>
    <w:rsid w:val="00D06F28"/>
    <w:rsid w:val="00D07207"/>
    <w:rsid w:val="00D07480"/>
    <w:rsid w:val="00D07A61"/>
    <w:rsid w:val="00D106BA"/>
    <w:rsid w:val="00D11136"/>
    <w:rsid w:val="00D119A0"/>
    <w:rsid w:val="00D11C4C"/>
    <w:rsid w:val="00D120A9"/>
    <w:rsid w:val="00D128BC"/>
    <w:rsid w:val="00D12D1E"/>
    <w:rsid w:val="00D12E99"/>
    <w:rsid w:val="00D133EE"/>
    <w:rsid w:val="00D13795"/>
    <w:rsid w:val="00D13D3A"/>
    <w:rsid w:val="00D14543"/>
    <w:rsid w:val="00D14C38"/>
    <w:rsid w:val="00D15350"/>
    <w:rsid w:val="00D1546A"/>
    <w:rsid w:val="00D1561B"/>
    <w:rsid w:val="00D15F39"/>
    <w:rsid w:val="00D15FAA"/>
    <w:rsid w:val="00D172E2"/>
    <w:rsid w:val="00D20400"/>
    <w:rsid w:val="00D20685"/>
    <w:rsid w:val="00D21B1A"/>
    <w:rsid w:val="00D2618C"/>
    <w:rsid w:val="00D2659E"/>
    <w:rsid w:val="00D26647"/>
    <w:rsid w:val="00D26884"/>
    <w:rsid w:val="00D270FC"/>
    <w:rsid w:val="00D27432"/>
    <w:rsid w:val="00D30E7F"/>
    <w:rsid w:val="00D31A0C"/>
    <w:rsid w:val="00D31DA5"/>
    <w:rsid w:val="00D32380"/>
    <w:rsid w:val="00D323F5"/>
    <w:rsid w:val="00D32AEF"/>
    <w:rsid w:val="00D33BF2"/>
    <w:rsid w:val="00D3484B"/>
    <w:rsid w:val="00D35167"/>
    <w:rsid w:val="00D35FAA"/>
    <w:rsid w:val="00D406FC"/>
    <w:rsid w:val="00D40CB5"/>
    <w:rsid w:val="00D41233"/>
    <w:rsid w:val="00D4171E"/>
    <w:rsid w:val="00D42B33"/>
    <w:rsid w:val="00D446B7"/>
    <w:rsid w:val="00D45BBF"/>
    <w:rsid w:val="00D46CD5"/>
    <w:rsid w:val="00D473D4"/>
    <w:rsid w:val="00D50B0E"/>
    <w:rsid w:val="00D52E39"/>
    <w:rsid w:val="00D5331E"/>
    <w:rsid w:val="00D53515"/>
    <w:rsid w:val="00D53B3B"/>
    <w:rsid w:val="00D54030"/>
    <w:rsid w:val="00D5488A"/>
    <w:rsid w:val="00D553F7"/>
    <w:rsid w:val="00D55C8F"/>
    <w:rsid w:val="00D56640"/>
    <w:rsid w:val="00D56ABA"/>
    <w:rsid w:val="00D56B89"/>
    <w:rsid w:val="00D5709B"/>
    <w:rsid w:val="00D57768"/>
    <w:rsid w:val="00D60876"/>
    <w:rsid w:val="00D6248E"/>
    <w:rsid w:val="00D634CF"/>
    <w:rsid w:val="00D64322"/>
    <w:rsid w:val="00D64EB6"/>
    <w:rsid w:val="00D65B11"/>
    <w:rsid w:val="00D665A8"/>
    <w:rsid w:val="00D670C8"/>
    <w:rsid w:val="00D67BAB"/>
    <w:rsid w:val="00D70324"/>
    <w:rsid w:val="00D72677"/>
    <w:rsid w:val="00D72E17"/>
    <w:rsid w:val="00D73C13"/>
    <w:rsid w:val="00D743D0"/>
    <w:rsid w:val="00D752BF"/>
    <w:rsid w:val="00D75464"/>
    <w:rsid w:val="00D760FA"/>
    <w:rsid w:val="00D7707F"/>
    <w:rsid w:val="00D807E1"/>
    <w:rsid w:val="00D8116D"/>
    <w:rsid w:val="00D81340"/>
    <w:rsid w:val="00D8295F"/>
    <w:rsid w:val="00D82FDB"/>
    <w:rsid w:val="00D83E11"/>
    <w:rsid w:val="00D842D2"/>
    <w:rsid w:val="00D8574B"/>
    <w:rsid w:val="00D85A5C"/>
    <w:rsid w:val="00D85E97"/>
    <w:rsid w:val="00D85FB2"/>
    <w:rsid w:val="00D90A41"/>
    <w:rsid w:val="00D90B23"/>
    <w:rsid w:val="00D912E7"/>
    <w:rsid w:val="00D92142"/>
    <w:rsid w:val="00D9299A"/>
    <w:rsid w:val="00D94B35"/>
    <w:rsid w:val="00D94BC2"/>
    <w:rsid w:val="00D94C86"/>
    <w:rsid w:val="00D94F5C"/>
    <w:rsid w:val="00D94FC4"/>
    <w:rsid w:val="00DA006C"/>
    <w:rsid w:val="00DA0946"/>
    <w:rsid w:val="00DA0971"/>
    <w:rsid w:val="00DA0972"/>
    <w:rsid w:val="00DA2C94"/>
    <w:rsid w:val="00DA2D45"/>
    <w:rsid w:val="00DA3804"/>
    <w:rsid w:val="00DA3A91"/>
    <w:rsid w:val="00DA4DA9"/>
    <w:rsid w:val="00DA6CC7"/>
    <w:rsid w:val="00DB0074"/>
    <w:rsid w:val="00DB0A57"/>
    <w:rsid w:val="00DB1203"/>
    <w:rsid w:val="00DB13E4"/>
    <w:rsid w:val="00DB29AC"/>
    <w:rsid w:val="00DB3121"/>
    <w:rsid w:val="00DB362B"/>
    <w:rsid w:val="00DB62EA"/>
    <w:rsid w:val="00DB6455"/>
    <w:rsid w:val="00DB6473"/>
    <w:rsid w:val="00DB7BD3"/>
    <w:rsid w:val="00DB7F7E"/>
    <w:rsid w:val="00DC2519"/>
    <w:rsid w:val="00DC2B3B"/>
    <w:rsid w:val="00DC4548"/>
    <w:rsid w:val="00DC4A1A"/>
    <w:rsid w:val="00DC5678"/>
    <w:rsid w:val="00DC64AF"/>
    <w:rsid w:val="00DC6D3F"/>
    <w:rsid w:val="00DC7327"/>
    <w:rsid w:val="00DC737B"/>
    <w:rsid w:val="00DC7C9F"/>
    <w:rsid w:val="00DD055A"/>
    <w:rsid w:val="00DD05DA"/>
    <w:rsid w:val="00DD0FAD"/>
    <w:rsid w:val="00DD160F"/>
    <w:rsid w:val="00DD2037"/>
    <w:rsid w:val="00DD243C"/>
    <w:rsid w:val="00DD2A66"/>
    <w:rsid w:val="00DD3639"/>
    <w:rsid w:val="00DD6000"/>
    <w:rsid w:val="00DD62F1"/>
    <w:rsid w:val="00DD634A"/>
    <w:rsid w:val="00DD7DEF"/>
    <w:rsid w:val="00DE0B54"/>
    <w:rsid w:val="00DE1AE4"/>
    <w:rsid w:val="00DE1AF9"/>
    <w:rsid w:val="00DE2B4C"/>
    <w:rsid w:val="00DE2BC3"/>
    <w:rsid w:val="00DE2E8A"/>
    <w:rsid w:val="00DE4E70"/>
    <w:rsid w:val="00DE4F4D"/>
    <w:rsid w:val="00DE5343"/>
    <w:rsid w:val="00DE59AB"/>
    <w:rsid w:val="00DE5DD7"/>
    <w:rsid w:val="00DE6423"/>
    <w:rsid w:val="00DE6C97"/>
    <w:rsid w:val="00DE7850"/>
    <w:rsid w:val="00DF0A41"/>
    <w:rsid w:val="00DF123D"/>
    <w:rsid w:val="00DF1917"/>
    <w:rsid w:val="00DF1A0B"/>
    <w:rsid w:val="00DF2029"/>
    <w:rsid w:val="00DF221E"/>
    <w:rsid w:val="00DF2BEC"/>
    <w:rsid w:val="00DF35BD"/>
    <w:rsid w:val="00DF3833"/>
    <w:rsid w:val="00DF3A68"/>
    <w:rsid w:val="00DF491A"/>
    <w:rsid w:val="00DF4C97"/>
    <w:rsid w:val="00DF4D73"/>
    <w:rsid w:val="00DF5440"/>
    <w:rsid w:val="00E000AA"/>
    <w:rsid w:val="00E00434"/>
    <w:rsid w:val="00E007C6"/>
    <w:rsid w:val="00E00D1F"/>
    <w:rsid w:val="00E04AB0"/>
    <w:rsid w:val="00E04DEF"/>
    <w:rsid w:val="00E05B98"/>
    <w:rsid w:val="00E06208"/>
    <w:rsid w:val="00E063C4"/>
    <w:rsid w:val="00E065A6"/>
    <w:rsid w:val="00E067B6"/>
    <w:rsid w:val="00E06FD9"/>
    <w:rsid w:val="00E10760"/>
    <w:rsid w:val="00E11779"/>
    <w:rsid w:val="00E123CD"/>
    <w:rsid w:val="00E125CC"/>
    <w:rsid w:val="00E13464"/>
    <w:rsid w:val="00E13864"/>
    <w:rsid w:val="00E13E0F"/>
    <w:rsid w:val="00E1488F"/>
    <w:rsid w:val="00E14C0A"/>
    <w:rsid w:val="00E1706C"/>
    <w:rsid w:val="00E174D1"/>
    <w:rsid w:val="00E203FD"/>
    <w:rsid w:val="00E20C22"/>
    <w:rsid w:val="00E20CB9"/>
    <w:rsid w:val="00E20F27"/>
    <w:rsid w:val="00E2112D"/>
    <w:rsid w:val="00E2159A"/>
    <w:rsid w:val="00E22C9F"/>
    <w:rsid w:val="00E22E8C"/>
    <w:rsid w:val="00E23131"/>
    <w:rsid w:val="00E24A89"/>
    <w:rsid w:val="00E25626"/>
    <w:rsid w:val="00E25AB7"/>
    <w:rsid w:val="00E264DB"/>
    <w:rsid w:val="00E26881"/>
    <w:rsid w:val="00E26FD2"/>
    <w:rsid w:val="00E27589"/>
    <w:rsid w:val="00E2788A"/>
    <w:rsid w:val="00E27E04"/>
    <w:rsid w:val="00E27E48"/>
    <w:rsid w:val="00E30FF9"/>
    <w:rsid w:val="00E3118B"/>
    <w:rsid w:val="00E329CD"/>
    <w:rsid w:val="00E32D13"/>
    <w:rsid w:val="00E338E0"/>
    <w:rsid w:val="00E33F82"/>
    <w:rsid w:val="00E3534D"/>
    <w:rsid w:val="00E36A23"/>
    <w:rsid w:val="00E378EA"/>
    <w:rsid w:val="00E37CAB"/>
    <w:rsid w:val="00E40027"/>
    <w:rsid w:val="00E41089"/>
    <w:rsid w:val="00E410AD"/>
    <w:rsid w:val="00E41234"/>
    <w:rsid w:val="00E41C92"/>
    <w:rsid w:val="00E42760"/>
    <w:rsid w:val="00E4299F"/>
    <w:rsid w:val="00E4438E"/>
    <w:rsid w:val="00E445BF"/>
    <w:rsid w:val="00E44EE5"/>
    <w:rsid w:val="00E456E7"/>
    <w:rsid w:val="00E456FB"/>
    <w:rsid w:val="00E4676F"/>
    <w:rsid w:val="00E46815"/>
    <w:rsid w:val="00E47132"/>
    <w:rsid w:val="00E47675"/>
    <w:rsid w:val="00E500D0"/>
    <w:rsid w:val="00E511AF"/>
    <w:rsid w:val="00E51FC1"/>
    <w:rsid w:val="00E52136"/>
    <w:rsid w:val="00E52834"/>
    <w:rsid w:val="00E53174"/>
    <w:rsid w:val="00E532B4"/>
    <w:rsid w:val="00E53439"/>
    <w:rsid w:val="00E536A1"/>
    <w:rsid w:val="00E5376B"/>
    <w:rsid w:val="00E53EE7"/>
    <w:rsid w:val="00E54284"/>
    <w:rsid w:val="00E54F91"/>
    <w:rsid w:val="00E55BE2"/>
    <w:rsid w:val="00E55C09"/>
    <w:rsid w:val="00E55ED9"/>
    <w:rsid w:val="00E56AB1"/>
    <w:rsid w:val="00E56CE4"/>
    <w:rsid w:val="00E57676"/>
    <w:rsid w:val="00E62192"/>
    <w:rsid w:val="00E6361B"/>
    <w:rsid w:val="00E63C28"/>
    <w:rsid w:val="00E63F7C"/>
    <w:rsid w:val="00E640DC"/>
    <w:rsid w:val="00E64C2F"/>
    <w:rsid w:val="00E65714"/>
    <w:rsid w:val="00E6724E"/>
    <w:rsid w:val="00E673DD"/>
    <w:rsid w:val="00E67432"/>
    <w:rsid w:val="00E67CE1"/>
    <w:rsid w:val="00E7086B"/>
    <w:rsid w:val="00E714A9"/>
    <w:rsid w:val="00E7179A"/>
    <w:rsid w:val="00E73D04"/>
    <w:rsid w:val="00E745AA"/>
    <w:rsid w:val="00E76772"/>
    <w:rsid w:val="00E7723B"/>
    <w:rsid w:val="00E80C61"/>
    <w:rsid w:val="00E80D8E"/>
    <w:rsid w:val="00E80F95"/>
    <w:rsid w:val="00E81CA2"/>
    <w:rsid w:val="00E82206"/>
    <w:rsid w:val="00E827D2"/>
    <w:rsid w:val="00E82C08"/>
    <w:rsid w:val="00E84B11"/>
    <w:rsid w:val="00E8522C"/>
    <w:rsid w:val="00E85798"/>
    <w:rsid w:val="00E85C7C"/>
    <w:rsid w:val="00E867CB"/>
    <w:rsid w:val="00E91D8A"/>
    <w:rsid w:val="00E93147"/>
    <w:rsid w:val="00E934B5"/>
    <w:rsid w:val="00E94DA3"/>
    <w:rsid w:val="00E97141"/>
    <w:rsid w:val="00E972F8"/>
    <w:rsid w:val="00E97E53"/>
    <w:rsid w:val="00EA0108"/>
    <w:rsid w:val="00EA0125"/>
    <w:rsid w:val="00EA05E9"/>
    <w:rsid w:val="00EA06EA"/>
    <w:rsid w:val="00EA06F2"/>
    <w:rsid w:val="00EA0E11"/>
    <w:rsid w:val="00EA11BB"/>
    <w:rsid w:val="00EA2898"/>
    <w:rsid w:val="00EA2F27"/>
    <w:rsid w:val="00EA353E"/>
    <w:rsid w:val="00EA55EE"/>
    <w:rsid w:val="00EA58C6"/>
    <w:rsid w:val="00EA6676"/>
    <w:rsid w:val="00EA67C4"/>
    <w:rsid w:val="00EA68F4"/>
    <w:rsid w:val="00EA6F25"/>
    <w:rsid w:val="00EB06F7"/>
    <w:rsid w:val="00EB131D"/>
    <w:rsid w:val="00EB13E7"/>
    <w:rsid w:val="00EB181A"/>
    <w:rsid w:val="00EB2175"/>
    <w:rsid w:val="00EB2306"/>
    <w:rsid w:val="00EB28A0"/>
    <w:rsid w:val="00EB4142"/>
    <w:rsid w:val="00EB4F69"/>
    <w:rsid w:val="00EB51D7"/>
    <w:rsid w:val="00EB522D"/>
    <w:rsid w:val="00EB5D2F"/>
    <w:rsid w:val="00EB6A5F"/>
    <w:rsid w:val="00EB75B5"/>
    <w:rsid w:val="00EB7E19"/>
    <w:rsid w:val="00EB7E5A"/>
    <w:rsid w:val="00EC0646"/>
    <w:rsid w:val="00EC3B22"/>
    <w:rsid w:val="00EC44BA"/>
    <w:rsid w:val="00EC469F"/>
    <w:rsid w:val="00EC4799"/>
    <w:rsid w:val="00EC49A5"/>
    <w:rsid w:val="00EC4DA7"/>
    <w:rsid w:val="00EC566F"/>
    <w:rsid w:val="00EC5B59"/>
    <w:rsid w:val="00EC67C1"/>
    <w:rsid w:val="00EC7384"/>
    <w:rsid w:val="00EC758A"/>
    <w:rsid w:val="00EC75A7"/>
    <w:rsid w:val="00EC7668"/>
    <w:rsid w:val="00EC790A"/>
    <w:rsid w:val="00ED0A03"/>
    <w:rsid w:val="00ED0D9C"/>
    <w:rsid w:val="00ED158C"/>
    <w:rsid w:val="00ED19AA"/>
    <w:rsid w:val="00ED1FF4"/>
    <w:rsid w:val="00ED21A0"/>
    <w:rsid w:val="00ED3018"/>
    <w:rsid w:val="00ED421B"/>
    <w:rsid w:val="00ED4562"/>
    <w:rsid w:val="00ED4A15"/>
    <w:rsid w:val="00ED4ABF"/>
    <w:rsid w:val="00ED4FA4"/>
    <w:rsid w:val="00ED538B"/>
    <w:rsid w:val="00ED55DF"/>
    <w:rsid w:val="00ED56A8"/>
    <w:rsid w:val="00ED5838"/>
    <w:rsid w:val="00ED5AC7"/>
    <w:rsid w:val="00ED608B"/>
    <w:rsid w:val="00ED6667"/>
    <w:rsid w:val="00ED6E15"/>
    <w:rsid w:val="00ED70F0"/>
    <w:rsid w:val="00EE0870"/>
    <w:rsid w:val="00EE14E1"/>
    <w:rsid w:val="00EE1885"/>
    <w:rsid w:val="00EE1968"/>
    <w:rsid w:val="00EE1A05"/>
    <w:rsid w:val="00EE2971"/>
    <w:rsid w:val="00EE29EF"/>
    <w:rsid w:val="00EE3538"/>
    <w:rsid w:val="00EE47A2"/>
    <w:rsid w:val="00EE484D"/>
    <w:rsid w:val="00EE52BF"/>
    <w:rsid w:val="00EE55F8"/>
    <w:rsid w:val="00EE5E0F"/>
    <w:rsid w:val="00EE61B8"/>
    <w:rsid w:val="00EE7FA1"/>
    <w:rsid w:val="00EF079C"/>
    <w:rsid w:val="00EF0B45"/>
    <w:rsid w:val="00EF1F7C"/>
    <w:rsid w:val="00EF23FF"/>
    <w:rsid w:val="00EF35C2"/>
    <w:rsid w:val="00EF3EC5"/>
    <w:rsid w:val="00EF4267"/>
    <w:rsid w:val="00EF461A"/>
    <w:rsid w:val="00EF47EB"/>
    <w:rsid w:val="00EF62E5"/>
    <w:rsid w:val="00EF683E"/>
    <w:rsid w:val="00EF75B8"/>
    <w:rsid w:val="00EF7CFC"/>
    <w:rsid w:val="00F00436"/>
    <w:rsid w:val="00F00EBE"/>
    <w:rsid w:val="00F01072"/>
    <w:rsid w:val="00F020E5"/>
    <w:rsid w:val="00F02E8C"/>
    <w:rsid w:val="00F038A7"/>
    <w:rsid w:val="00F03B32"/>
    <w:rsid w:val="00F03BC2"/>
    <w:rsid w:val="00F03FCB"/>
    <w:rsid w:val="00F0688E"/>
    <w:rsid w:val="00F07238"/>
    <w:rsid w:val="00F0734E"/>
    <w:rsid w:val="00F07FF5"/>
    <w:rsid w:val="00F10601"/>
    <w:rsid w:val="00F11A7D"/>
    <w:rsid w:val="00F11D3E"/>
    <w:rsid w:val="00F123A6"/>
    <w:rsid w:val="00F123D3"/>
    <w:rsid w:val="00F12ABC"/>
    <w:rsid w:val="00F12E22"/>
    <w:rsid w:val="00F12E47"/>
    <w:rsid w:val="00F13415"/>
    <w:rsid w:val="00F13535"/>
    <w:rsid w:val="00F13D7A"/>
    <w:rsid w:val="00F14B40"/>
    <w:rsid w:val="00F14C1F"/>
    <w:rsid w:val="00F1509B"/>
    <w:rsid w:val="00F15E61"/>
    <w:rsid w:val="00F176E9"/>
    <w:rsid w:val="00F17A68"/>
    <w:rsid w:val="00F21450"/>
    <w:rsid w:val="00F21D5D"/>
    <w:rsid w:val="00F22142"/>
    <w:rsid w:val="00F2264E"/>
    <w:rsid w:val="00F233D7"/>
    <w:rsid w:val="00F246DC"/>
    <w:rsid w:val="00F24809"/>
    <w:rsid w:val="00F24F88"/>
    <w:rsid w:val="00F257D0"/>
    <w:rsid w:val="00F25CE7"/>
    <w:rsid w:val="00F260E7"/>
    <w:rsid w:val="00F275E6"/>
    <w:rsid w:val="00F279F7"/>
    <w:rsid w:val="00F27D2A"/>
    <w:rsid w:val="00F27F90"/>
    <w:rsid w:val="00F3074A"/>
    <w:rsid w:val="00F30FB6"/>
    <w:rsid w:val="00F32E1A"/>
    <w:rsid w:val="00F33B0A"/>
    <w:rsid w:val="00F350A2"/>
    <w:rsid w:val="00F35922"/>
    <w:rsid w:val="00F368AD"/>
    <w:rsid w:val="00F36D41"/>
    <w:rsid w:val="00F37079"/>
    <w:rsid w:val="00F376C4"/>
    <w:rsid w:val="00F37C06"/>
    <w:rsid w:val="00F41020"/>
    <w:rsid w:val="00F433E2"/>
    <w:rsid w:val="00F434E8"/>
    <w:rsid w:val="00F43954"/>
    <w:rsid w:val="00F43C04"/>
    <w:rsid w:val="00F43DCF"/>
    <w:rsid w:val="00F43E37"/>
    <w:rsid w:val="00F4562A"/>
    <w:rsid w:val="00F4667E"/>
    <w:rsid w:val="00F47C9A"/>
    <w:rsid w:val="00F51B2D"/>
    <w:rsid w:val="00F5407F"/>
    <w:rsid w:val="00F54B70"/>
    <w:rsid w:val="00F54F29"/>
    <w:rsid w:val="00F551DE"/>
    <w:rsid w:val="00F55A3D"/>
    <w:rsid w:val="00F5706D"/>
    <w:rsid w:val="00F626E5"/>
    <w:rsid w:val="00F62AC0"/>
    <w:rsid w:val="00F6364B"/>
    <w:rsid w:val="00F63768"/>
    <w:rsid w:val="00F63D3F"/>
    <w:rsid w:val="00F6465F"/>
    <w:rsid w:val="00F64954"/>
    <w:rsid w:val="00F64EA6"/>
    <w:rsid w:val="00F6552B"/>
    <w:rsid w:val="00F6605B"/>
    <w:rsid w:val="00F66DEC"/>
    <w:rsid w:val="00F673FE"/>
    <w:rsid w:val="00F677E1"/>
    <w:rsid w:val="00F701A3"/>
    <w:rsid w:val="00F70510"/>
    <w:rsid w:val="00F70556"/>
    <w:rsid w:val="00F705F2"/>
    <w:rsid w:val="00F71548"/>
    <w:rsid w:val="00F7184D"/>
    <w:rsid w:val="00F71BEB"/>
    <w:rsid w:val="00F71CE6"/>
    <w:rsid w:val="00F71F49"/>
    <w:rsid w:val="00F7208C"/>
    <w:rsid w:val="00F720D6"/>
    <w:rsid w:val="00F746FB"/>
    <w:rsid w:val="00F7523E"/>
    <w:rsid w:val="00F7645E"/>
    <w:rsid w:val="00F77772"/>
    <w:rsid w:val="00F80576"/>
    <w:rsid w:val="00F818BA"/>
    <w:rsid w:val="00F82770"/>
    <w:rsid w:val="00F83B8C"/>
    <w:rsid w:val="00F847E0"/>
    <w:rsid w:val="00F84B24"/>
    <w:rsid w:val="00F8587E"/>
    <w:rsid w:val="00F86BF0"/>
    <w:rsid w:val="00F872FA"/>
    <w:rsid w:val="00F87527"/>
    <w:rsid w:val="00F8774A"/>
    <w:rsid w:val="00F9062A"/>
    <w:rsid w:val="00F91EA9"/>
    <w:rsid w:val="00F933EF"/>
    <w:rsid w:val="00F935EA"/>
    <w:rsid w:val="00F942A0"/>
    <w:rsid w:val="00F96933"/>
    <w:rsid w:val="00FA042C"/>
    <w:rsid w:val="00FA0679"/>
    <w:rsid w:val="00FA08B5"/>
    <w:rsid w:val="00FA13EB"/>
    <w:rsid w:val="00FA1492"/>
    <w:rsid w:val="00FA1EC2"/>
    <w:rsid w:val="00FA1F6B"/>
    <w:rsid w:val="00FA295E"/>
    <w:rsid w:val="00FA2B48"/>
    <w:rsid w:val="00FA2F10"/>
    <w:rsid w:val="00FA3C3D"/>
    <w:rsid w:val="00FA3C5C"/>
    <w:rsid w:val="00FA3C9B"/>
    <w:rsid w:val="00FA4148"/>
    <w:rsid w:val="00FA4C93"/>
    <w:rsid w:val="00FA5EFB"/>
    <w:rsid w:val="00FA5F60"/>
    <w:rsid w:val="00FA6AA1"/>
    <w:rsid w:val="00FA713C"/>
    <w:rsid w:val="00FA71E3"/>
    <w:rsid w:val="00FB07C5"/>
    <w:rsid w:val="00FB0945"/>
    <w:rsid w:val="00FB0AB8"/>
    <w:rsid w:val="00FB0BB9"/>
    <w:rsid w:val="00FB129E"/>
    <w:rsid w:val="00FB14A2"/>
    <w:rsid w:val="00FB1E26"/>
    <w:rsid w:val="00FB3540"/>
    <w:rsid w:val="00FB4E31"/>
    <w:rsid w:val="00FB5093"/>
    <w:rsid w:val="00FB5457"/>
    <w:rsid w:val="00FB73BE"/>
    <w:rsid w:val="00FB79DE"/>
    <w:rsid w:val="00FC0ECA"/>
    <w:rsid w:val="00FC13DB"/>
    <w:rsid w:val="00FC16DA"/>
    <w:rsid w:val="00FC1FE3"/>
    <w:rsid w:val="00FC2292"/>
    <w:rsid w:val="00FC2B85"/>
    <w:rsid w:val="00FC3BA3"/>
    <w:rsid w:val="00FC467A"/>
    <w:rsid w:val="00FC5768"/>
    <w:rsid w:val="00FC5B5A"/>
    <w:rsid w:val="00FC5CB1"/>
    <w:rsid w:val="00FC755F"/>
    <w:rsid w:val="00FC7DE1"/>
    <w:rsid w:val="00FD1115"/>
    <w:rsid w:val="00FD1800"/>
    <w:rsid w:val="00FD1958"/>
    <w:rsid w:val="00FD227B"/>
    <w:rsid w:val="00FD2D9B"/>
    <w:rsid w:val="00FD3CEC"/>
    <w:rsid w:val="00FD4346"/>
    <w:rsid w:val="00FD4ADC"/>
    <w:rsid w:val="00FD4D1D"/>
    <w:rsid w:val="00FD5283"/>
    <w:rsid w:val="00FD53D5"/>
    <w:rsid w:val="00FD5FA7"/>
    <w:rsid w:val="00FD63D3"/>
    <w:rsid w:val="00FD640B"/>
    <w:rsid w:val="00FD6F3D"/>
    <w:rsid w:val="00FD701F"/>
    <w:rsid w:val="00FE038D"/>
    <w:rsid w:val="00FE062A"/>
    <w:rsid w:val="00FE0C1F"/>
    <w:rsid w:val="00FE1F51"/>
    <w:rsid w:val="00FE25B8"/>
    <w:rsid w:val="00FE26EF"/>
    <w:rsid w:val="00FE29EC"/>
    <w:rsid w:val="00FE2B64"/>
    <w:rsid w:val="00FE31E5"/>
    <w:rsid w:val="00FE3222"/>
    <w:rsid w:val="00FE3CFE"/>
    <w:rsid w:val="00FE438B"/>
    <w:rsid w:val="00FE4DA6"/>
    <w:rsid w:val="00FE4F6A"/>
    <w:rsid w:val="00FE56D6"/>
    <w:rsid w:val="00FE5B97"/>
    <w:rsid w:val="00FE61F4"/>
    <w:rsid w:val="00FE665F"/>
    <w:rsid w:val="00FE7DB2"/>
    <w:rsid w:val="00FE7FAF"/>
    <w:rsid w:val="00FF01D6"/>
    <w:rsid w:val="00FF08E2"/>
    <w:rsid w:val="00FF221A"/>
    <w:rsid w:val="00FF2AAA"/>
    <w:rsid w:val="00FF2D7C"/>
    <w:rsid w:val="00FF3ACD"/>
    <w:rsid w:val="00FF448B"/>
    <w:rsid w:val="00FF463E"/>
    <w:rsid w:val="00FF470C"/>
    <w:rsid w:val="00FF4BF7"/>
    <w:rsid w:val="00FF5E14"/>
    <w:rsid w:val="00FF6268"/>
    <w:rsid w:val="00FF7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364a"/>
    </o:shapedefaults>
    <o:shapelayout v:ext="edit">
      <o:idmap v:ext="edit" data="1"/>
    </o:shapelayout>
  </w:shapeDefaults>
  <w:decimalSymbol w:val="."/>
  <w:listSeparator w:val=","/>
  <w14:docId w14:val="4DBE6FCD"/>
  <w15:docId w15:val="{8ACC1F69-8756-4414-9AAD-A47F23B6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Batang" w:hAnsi="Calibr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0FF9"/>
    <w:pPr>
      <w:snapToGrid w:val="0"/>
      <w:spacing w:line="200" w:lineRule="atLeast"/>
      <w:jc w:val="both"/>
    </w:pPr>
  </w:style>
  <w:style w:type="paragraph" w:styleId="Heading1">
    <w:name w:val="heading 1"/>
    <w:next w:val="BodyText"/>
    <w:qFormat/>
    <w:rsid w:val="0080165B"/>
    <w:pPr>
      <w:keepNext/>
      <w:numPr>
        <w:numId w:val="42"/>
      </w:numPr>
      <w:spacing w:before="1920" w:after="360" w:line="480" w:lineRule="atLeast"/>
      <w:ind w:left="851" w:hanging="851"/>
      <w:outlineLvl w:val="0"/>
    </w:pPr>
    <w:rPr>
      <w:rFonts w:asciiTheme="minorHAnsi" w:hAnsiTheme="minorHAnsi" w:cstheme="minorHAnsi"/>
      <w:b/>
      <w:bCs/>
      <w:snapToGrid w:val="0"/>
      <w:color w:val="005F89" w:themeColor="accent1" w:themeTint="E6"/>
      <w:kern w:val="32"/>
      <w:sz w:val="44"/>
      <w:szCs w:val="44"/>
      <w:lang w:val="en-GB" w:eastAsia="ko-KR"/>
    </w:rPr>
  </w:style>
  <w:style w:type="paragraph" w:styleId="Heading2">
    <w:name w:val="heading 2"/>
    <w:basedOn w:val="Heading1"/>
    <w:next w:val="BodyText"/>
    <w:qFormat/>
    <w:rsid w:val="00BA1386"/>
    <w:pPr>
      <w:numPr>
        <w:ilvl w:val="1"/>
      </w:numPr>
      <w:spacing w:before="480"/>
      <w:ind w:left="851" w:hanging="851"/>
      <w:outlineLvl w:val="1"/>
    </w:pPr>
    <w:rPr>
      <w:bCs w:val="0"/>
      <w:iCs/>
      <w:sz w:val="36"/>
      <w:szCs w:val="32"/>
    </w:rPr>
  </w:style>
  <w:style w:type="paragraph" w:styleId="Heading3">
    <w:name w:val="heading 3"/>
    <w:basedOn w:val="Heading2"/>
    <w:next w:val="BodyText"/>
    <w:link w:val="Heading3Char"/>
    <w:qFormat/>
    <w:rsid w:val="00801ED0"/>
    <w:pPr>
      <w:numPr>
        <w:ilvl w:val="2"/>
      </w:numPr>
      <w:spacing w:before="360" w:after="240" w:line="360" w:lineRule="atLeast"/>
      <w:outlineLvl w:val="2"/>
    </w:pPr>
    <w:rPr>
      <w:bCs/>
      <w:sz w:val="28"/>
      <w:szCs w:val="24"/>
    </w:rPr>
  </w:style>
  <w:style w:type="paragraph" w:styleId="Heading4">
    <w:name w:val="heading 4"/>
    <w:basedOn w:val="Heading3"/>
    <w:next w:val="BodyText"/>
    <w:qFormat/>
    <w:rsid w:val="00801ED0"/>
    <w:pPr>
      <w:numPr>
        <w:ilvl w:val="3"/>
      </w:numPr>
      <w:spacing w:after="120" w:line="320" w:lineRule="atLeast"/>
      <w:outlineLvl w:val="3"/>
    </w:pPr>
    <w:rPr>
      <w:rFonts w:cs="Segoe UI"/>
      <w:bCs w:val="0"/>
      <w:i/>
      <w:sz w:val="24"/>
      <w:szCs w:val="22"/>
    </w:rPr>
  </w:style>
  <w:style w:type="paragraph" w:styleId="Heading5">
    <w:name w:val="heading 5"/>
    <w:basedOn w:val="Heading4"/>
    <w:next w:val="BodyText"/>
    <w:qFormat/>
    <w:rsid w:val="00E000AA"/>
    <w:pPr>
      <w:numPr>
        <w:ilvl w:val="4"/>
      </w:numPr>
      <w:spacing w:before="240" w:line="240" w:lineRule="atLeast"/>
      <w:outlineLvl w:val="4"/>
    </w:pPr>
    <w:rPr>
      <w:rFonts w:cstheme="minorHAnsi"/>
      <w:bCs/>
      <w:i w:val="0"/>
      <w:iCs w:val="0"/>
      <w:kern w:val="28"/>
      <w:szCs w:val="24"/>
    </w:rPr>
  </w:style>
  <w:style w:type="paragraph" w:styleId="Heading6">
    <w:name w:val="heading 6"/>
    <w:basedOn w:val="Normal"/>
    <w:next w:val="Normal"/>
    <w:autoRedefine/>
    <w:semiHidden/>
    <w:qFormat/>
    <w:rsid w:val="00A81F54"/>
    <w:pPr>
      <w:keepNext/>
      <w:numPr>
        <w:numId w:val="57"/>
      </w:numPr>
      <w:tabs>
        <w:tab w:val="left" w:pos="1560"/>
      </w:tabs>
      <w:spacing w:before="2640" w:after="480" w:line="480" w:lineRule="atLeast"/>
      <w:ind w:left="1559" w:hanging="1559"/>
      <w:outlineLvl w:val="5"/>
    </w:pPr>
    <w:rPr>
      <w:b/>
      <w:color w:val="004359"/>
      <w:sz w:val="44"/>
      <w:szCs w:val="44"/>
    </w:rPr>
  </w:style>
  <w:style w:type="paragraph" w:styleId="Heading7">
    <w:name w:val="heading 7"/>
    <w:basedOn w:val="Heading6"/>
    <w:next w:val="BodyText"/>
    <w:semiHidden/>
    <w:qFormat/>
    <w:rsid w:val="00866018"/>
    <w:pPr>
      <w:numPr>
        <w:numId w:val="61"/>
      </w:numPr>
      <w:tabs>
        <w:tab w:val="clear" w:pos="1560"/>
      </w:tabs>
      <w:spacing w:before="480" w:after="360" w:line="360" w:lineRule="atLeast"/>
      <w:outlineLvl w:val="6"/>
    </w:pPr>
    <w:rPr>
      <w:sz w:val="32"/>
    </w:rPr>
  </w:style>
  <w:style w:type="paragraph" w:styleId="Heading8">
    <w:name w:val="heading 8"/>
    <w:basedOn w:val="Heading7"/>
    <w:next w:val="BodyText"/>
    <w:semiHidden/>
    <w:qFormat/>
    <w:rsid w:val="002B64D6"/>
    <w:pPr>
      <w:numPr>
        <w:ilvl w:val="7"/>
        <w:numId w:val="42"/>
      </w:numPr>
      <w:outlineLvl w:val="7"/>
    </w:pPr>
    <w:rPr>
      <w:iCs/>
      <w:sz w:val="24"/>
      <w:szCs w:val="24"/>
    </w:rPr>
  </w:style>
  <w:style w:type="paragraph" w:styleId="Heading9">
    <w:name w:val="heading 9"/>
    <w:basedOn w:val="Heading8"/>
    <w:next w:val="Normal"/>
    <w:semiHidden/>
    <w:qFormat/>
    <w:rsid w:val="002B64D6"/>
    <w:pPr>
      <w:numPr>
        <w:ilvl w:val="8"/>
      </w:numPr>
      <w:spacing w:before="360" w:line="320" w:lineRule="atLeast"/>
      <w:outlineLvl w:val="8"/>
    </w:pPr>
    <w:rPr>
      <w:b w:val="0"/>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36ECE"/>
    <w:pPr>
      <w:spacing w:after="240" w:line="280" w:lineRule="atLeast"/>
      <w:jc w:val="both"/>
    </w:pPr>
    <w:rPr>
      <w:lang w:val="en-GB" w:eastAsia="ko-KR"/>
    </w:rPr>
  </w:style>
  <w:style w:type="paragraph" w:styleId="DocumentMap">
    <w:name w:val="Document Map"/>
    <w:basedOn w:val="Normal"/>
    <w:semiHidden/>
    <w:rsid w:val="00BE1DCA"/>
    <w:pPr>
      <w:shd w:val="clear" w:color="auto" w:fill="000080"/>
    </w:pPr>
    <w:rPr>
      <w:rFonts w:ascii="Tahoma" w:hAnsi="Tahoma" w:cs="Tahoma"/>
    </w:rPr>
  </w:style>
  <w:style w:type="paragraph" w:styleId="Header">
    <w:name w:val="header"/>
    <w:next w:val="HeaderSubtitle"/>
    <w:link w:val="HeaderChar"/>
    <w:unhideWhenUsed/>
    <w:rsid w:val="000433B7"/>
    <w:pPr>
      <w:tabs>
        <w:tab w:val="center" w:pos="4820"/>
        <w:tab w:val="right" w:pos="9866"/>
      </w:tabs>
      <w:spacing w:after="480" w:line="160" w:lineRule="atLeast"/>
    </w:pPr>
    <w:rPr>
      <w:rFonts w:asciiTheme="minorHAnsi" w:hAnsiTheme="minorHAnsi" w:cstheme="minorHAnsi"/>
      <w:noProof/>
      <w:color w:val="004461" w:themeColor="accent1"/>
      <w:sz w:val="18"/>
      <w:szCs w:val="18"/>
      <w:lang w:val="en-GB" w:eastAsia="en-GB"/>
    </w:rPr>
  </w:style>
  <w:style w:type="paragraph" w:customStyle="1" w:styleId="HeaderSubtitle">
    <w:name w:val="Header Subtitle"/>
    <w:basedOn w:val="Header"/>
    <w:next w:val="HeaderGraphic"/>
    <w:semiHidden/>
    <w:rsid w:val="00C82493"/>
  </w:style>
  <w:style w:type="paragraph" w:customStyle="1" w:styleId="HeaderGraphic">
    <w:name w:val="Header Graphic"/>
    <w:basedOn w:val="HeaderSubtitle"/>
    <w:semiHidden/>
    <w:rsid w:val="001D7E15"/>
    <w:pPr>
      <w:spacing w:after="320"/>
    </w:pPr>
  </w:style>
  <w:style w:type="paragraph" w:styleId="Footer">
    <w:name w:val="footer"/>
    <w:basedOn w:val="Header"/>
    <w:link w:val="FooterChar"/>
    <w:rsid w:val="00E264DB"/>
    <w:pPr>
      <w:tabs>
        <w:tab w:val="left" w:pos="1559"/>
        <w:tab w:val="center" w:pos="4153"/>
        <w:tab w:val="right" w:pos="8306"/>
      </w:tabs>
      <w:spacing w:after="0"/>
    </w:pPr>
  </w:style>
  <w:style w:type="paragraph" w:styleId="Title">
    <w:name w:val="Title"/>
    <w:basedOn w:val="BodyText"/>
    <w:next w:val="Authors"/>
    <w:qFormat/>
    <w:rsid w:val="00941D9F"/>
    <w:pPr>
      <w:spacing w:before="120" w:after="2160" w:line="480" w:lineRule="atLeast"/>
      <w:ind w:right="1191"/>
      <w:jc w:val="left"/>
    </w:pPr>
    <w:rPr>
      <w:rFonts w:asciiTheme="minorHAnsi" w:hAnsiTheme="minorHAnsi" w:cstheme="minorHAnsi"/>
      <w:b/>
      <w:bCs/>
      <w:color w:val="005F89" w:themeColor="accent1" w:themeTint="E6"/>
      <w:kern w:val="28"/>
      <w:sz w:val="44"/>
      <w:szCs w:val="44"/>
    </w:rPr>
  </w:style>
  <w:style w:type="paragraph" w:customStyle="1" w:styleId="Authors">
    <w:name w:val="Authors"/>
    <w:rsid w:val="008335A4"/>
    <w:pPr>
      <w:spacing w:after="240" w:line="240" w:lineRule="atLeast"/>
    </w:pPr>
    <w:rPr>
      <w:rFonts w:asciiTheme="minorHAnsi" w:hAnsiTheme="minorHAnsi" w:cstheme="minorHAnsi"/>
      <w:b/>
      <w:bCs/>
      <w:color w:val="005F89" w:themeColor="accent1" w:themeTint="E6"/>
      <w:kern w:val="28"/>
      <w:sz w:val="18"/>
      <w:szCs w:val="18"/>
      <w:lang w:val="en-GB" w:eastAsia="ko-KR"/>
    </w:rPr>
  </w:style>
  <w:style w:type="paragraph" w:customStyle="1" w:styleId="Titlepagedate">
    <w:name w:val="Title page date"/>
    <w:basedOn w:val="BodyText"/>
    <w:next w:val="Title"/>
    <w:rsid w:val="00161FEE"/>
    <w:pPr>
      <w:spacing w:before="2760" w:after="60"/>
    </w:pPr>
    <w:rPr>
      <w:color w:val="004359"/>
      <w:sz w:val="28"/>
      <w:szCs w:val="24"/>
    </w:rPr>
  </w:style>
  <w:style w:type="paragraph" w:customStyle="1" w:styleId="DocumentInfo">
    <w:name w:val="Document Info"/>
    <w:basedOn w:val="Authors"/>
    <w:rsid w:val="008335A4"/>
    <w:pPr>
      <w:tabs>
        <w:tab w:val="left" w:pos="1559"/>
      </w:tabs>
      <w:spacing w:after="0"/>
    </w:pPr>
    <w:rPr>
      <w:b w:val="0"/>
      <w:szCs w:val="16"/>
    </w:rPr>
  </w:style>
  <w:style w:type="table" w:styleId="TableGrid">
    <w:name w:val="Table Grid"/>
    <w:basedOn w:val="TableNormal"/>
    <w:semiHidden/>
    <w:rsid w:val="00470335"/>
    <w:pPr>
      <w:snapToGrid w:val="0"/>
      <w:spacing w:after="28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110F0E"/>
    <w:pPr>
      <w:spacing w:before="120"/>
    </w:pPr>
    <w:rPr>
      <w:rFonts w:cs="Arial"/>
      <w:b/>
      <w:bCs/>
      <w:sz w:val="24"/>
      <w:szCs w:val="24"/>
    </w:rPr>
  </w:style>
  <w:style w:type="paragraph" w:customStyle="1" w:styleId="AbstractTitle">
    <w:name w:val="Abstract Title"/>
    <w:basedOn w:val="DocumentInfo"/>
    <w:next w:val="DocumentInfo"/>
    <w:rsid w:val="00161FEE"/>
    <w:pPr>
      <w:spacing w:before="240" w:after="60"/>
    </w:pPr>
    <w:rPr>
      <w:b/>
    </w:rPr>
  </w:style>
  <w:style w:type="paragraph" w:customStyle="1" w:styleId="AuthorNames">
    <w:name w:val="Author Names"/>
    <w:basedOn w:val="BodyText"/>
    <w:rsid w:val="00F96933"/>
    <w:pPr>
      <w:spacing w:after="0" w:line="240" w:lineRule="atLeast"/>
      <w:jc w:val="left"/>
    </w:pPr>
    <w:rPr>
      <w:rFonts w:cs="Arial"/>
      <w:bCs/>
      <w:color w:val="004359"/>
      <w:kern w:val="28"/>
      <w:sz w:val="18"/>
      <w:szCs w:val="44"/>
    </w:rPr>
  </w:style>
  <w:style w:type="character" w:styleId="PageNumber">
    <w:name w:val="page number"/>
    <w:basedOn w:val="FooterChar"/>
    <w:unhideWhenUsed/>
    <w:rsid w:val="00011746"/>
    <w:rPr>
      <w:rFonts w:ascii="Calibri" w:hAnsi="Calibri" w:cs="Segoe UI"/>
      <w:noProof/>
      <w:color w:val="004359"/>
      <w:sz w:val="18"/>
      <w:szCs w:val="18"/>
      <w:lang w:val="en-GB" w:eastAsia="ko-KR"/>
    </w:rPr>
  </w:style>
  <w:style w:type="paragraph" w:customStyle="1" w:styleId="Contents-Title">
    <w:name w:val="Contents - Title"/>
    <w:basedOn w:val="Title"/>
    <w:next w:val="TOC1"/>
    <w:rsid w:val="008335A4"/>
    <w:pPr>
      <w:spacing w:before="600" w:after="360" w:line="560" w:lineRule="atLeast"/>
    </w:pPr>
  </w:style>
  <w:style w:type="paragraph" w:styleId="TOC1">
    <w:name w:val="toc 1"/>
    <w:basedOn w:val="Normal"/>
    <w:next w:val="BodyText"/>
    <w:autoRedefine/>
    <w:uiPriority w:val="39"/>
    <w:rsid w:val="00EA2F27"/>
    <w:pPr>
      <w:tabs>
        <w:tab w:val="left" w:pos="1247"/>
        <w:tab w:val="left" w:pos="1928"/>
        <w:tab w:val="right" w:pos="9412"/>
      </w:tabs>
      <w:snapToGrid/>
      <w:spacing w:before="240" w:after="60" w:line="280" w:lineRule="atLeast"/>
      <w:ind w:left="567" w:right="567"/>
      <w:jc w:val="left"/>
    </w:pPr>
    <w:rPr>
      <w:rFonts w:cs="Segoe UI"/>
      <w:noProof/>
    </w:rPr>
  </w:style>
  <w:style w:type="paragraph" w:styleId="TOC3">
    <w:name w:val="toc 3"/>
    <w:basedOn w:val="BodyText"/>
    <w:next w:val="BodyText"/>
    <w:autoRedefine/>
    <w:uiPriority w:val="39"/>
    <w:rsid w:val="00FC5B5A"/>
    <w:pPr>
      <w:tabs>
        <w:tab w:val="left" w:pos="2665"/>
        <w:tab w:val="right" w:pos="9412"/>
      </w:tabs>
      <w:spacing w:after="60"/>
      <w:ind w:left="1928" w:right="567"/>
    </w:pPr>
    <w:rPr>
      <w:noProof/>
    </w:rPr>
  </w:style>
  <w:style w:type="paragraph" w:styleId="TOC2">
    <w:name w:val="toc 2"/>
    <w:basedOn w:val="Normal"/>
    <w:next w:val="BodyText"/>
    <w:autoRedefine/>
    <w:uiPriority w:val="39"/>
    <w:rsid w:val="00EA2F27"/>
    <w:pPr>
      <w:tabs>
        <w:tab w:val="left" w:pos="1928"/>
        <w:tab w:val="right" w:pos="9412"/>
      </w:tabs>
      <w:snapToGrid/>
      <w:spacing w:after="60" w:line="280" w:lineRule="atLeast"/>
      <w:ind w:left="1247" w:right="567"/>
    </w:pPr>
    <w:rPr>
      <w:rFonts w:asciiTheme="minorHAnsi" w:hAnsiTheme="minorHAnsi"/>
      <w:noProof/>
    </w:rPr>
  </w:style>
  <w:style w:type="character" w:styleId="Hyperlink">
    <w:name w:val="Hyperlink"/>
    <w:uiPriority w:val="99"/>
    <w:rsid w:val="00BD30FF"/>
    <w:rPr>
      <w:rFonts w:ascii="Calibri" w:hAnsi="Calibri"/>
      <w:color w:val="0000FF"/>
      <w:sz w:val="22"/>
      <w:u w:val="single"/>
    </w:rPr>
  </w:style>
  <w:style w:type="paragraph" w:customStyle="1" w:styleId="InformationTab">
    <w:name w:val="Information Tab"/>
    <w:basedOn w:val="Footer"/>
    <w:next w:val="Footer"/>
    <w:unhideWhenUsed/>
    <w:rsid w:val="00801ED0"/>
    <w:pPr>
      <w:pBdr>
        <w:top w:val="single" w:sz="2" w:space="2" w:color="004359"/>
        <w:left w:val="single" w:sz="2" w:space="3" w:color="004359"/>
        <w:bottom w:val="single" w:sz="2" w:space="2" w:color="004359"/>
        <w:right w:val="single" w:sz="2" w:space="3" w:color="004359"/>
      </w:pBdr>
      <w:adjustRightInd w:val="0"/>
      <w:ind w:right="5625"/>
    </w:pPr>
    <w:rPr>
      <w:color w:val="005F89" w:themeColor="accent1" w:themeTint="E6"/>
    </w:rPr>
  </w:style>
  <w:style w:type="paragraph" w:customStyle="1" w:styleId="Bulletwithspace-level1">
    <w:name w:val="Bullet with space - level 1"/>
    <w:basedOn w:val="BodyText"/>
    <w:qFormat/>
    <w:rsid w:val="000054A9"/>
    <w:pPr>
      <w:numPr>
        <w:numId w:val="2"/>
      </w:numPr>
    </w:pPr>
  </w:style>
  <w:style w:type="character" w:customStyle="1" w:styleId="FootnoteTextChar">
    <w:name w:val="Footnote Text Char"/>
    <w:link w:val="FootnoteText"/>
    <w:locked/>
    <w:rsid w:val="00186C12"/>
    <w:rPr>
      <w:rFonts w:asciiTheme="minorHAnsi" w:hAnsiTheme="minorHAnsi"/>
      <w:sz w:val="18"/>
      <w:szCs w:val="18"/>
      <w:lang w:val="en-GB" w:eastAsia="ko-KR"/>
    </w:rPr>
  </w:style>
  <w:style w:type="paragraph" w:customStyle="1" w:styleId="Abstract">
    <w:name w:val="Abstract"/>
    <w:basedOn w:val="DocumentInfo"/>
    <w:qFormat/>
    <w:rsid w:val="00941D9F"/>
    <w:pPr>
      <w:spacing w:before="120"/>
    </w:pPr>
    <w:rPr>
      <w:b/>
      <w:szCs w:val="18"/>
    </w:rPr>
  </w:style>
  <w:style w:type="paragraph" w:styleId="Revision">
    <w:name w:val="Revision"/>
    <w:hidden/>
    <w:uiPriority w:val="99"/>
    <w:semiHidden/>
    <w:rsid w:val="00367FB9"/>
    <w:rPr>
      <w:rFonts w:ascii="Arial" w:hAnsi="Arial"/>
      <w:lang w:val="en-GB" w:eastAsia="ko-KR"/>
    </w:rPr>
  </w:style>
  <w:style w:type="paragraph" w:customStyle="1" w:styleId="RevisionsHeading">
    <w:name w:val="Revisions Heading"/>
    <w:basedOn w:val="BodyText"/>
    <w:semiHidden/>
    <w:rsid w:val="00FB07C5"/>
    <w:pPr>
      <w:spacing w:after="60"/>
    </w:pPr>
    <w:rPr>
      <w:b/>
    </w:rPr>
  </w:style>
  <w:style w:type="paragraph" w:customStyle="1" w:styleId="RevisionNumber">
    <w:name w:val="Revision Number"/>
    <w:basedOn w:val="Normal"/>
    <w:semiHidden/>
    <w:rsid w:val="00EE55F8"/>
    <w:pPr>
      <w:spacing w:before="60" w:after="60"/>
      <w:jc w:val="center"/>
    </w:pPr>
  </w:style>
  <w:style w:type="paragraph" w:customStyle="1" w:styleId="RevisionsText">
    <w:name w:val="Revisions Text"/>
    <w:basedOn w:val="BodyText"/>
    <w:semiHidden/>
    <w:rsid w:val="00FB07C5"/>
    <w:pPr>
      <w:spacing w:after="60"/>
    </w:pPr>
  </w:style>
  <w:style w:type="paragraph" w:styleId="TableofFigures">
    <w:name w:val="table of figures"/>
    <w:basedOn w:val="TOC1"/>
    <w:uiPriority w:val="99"/>
    <w:rsid w:val="00E174D1"/>
    <w:pPr>
      <w:spacing w:before="0"/>
    </w:pPr>
  </w:style>
  <w:style w:type="paragraph" w:customStyle="1" w:styleId="FooterFirstLine">
    <w:name w:val="Footer First Line"/>
    <w:basedOn w:val="Footer"/>
    <w:next w:val="InformationTab"/>
    <w:semiHidden/>
    <w:rsid w:val="00242487"/>
    <w:pPr>
      <w:spacing w:line="320" w:lineRule="atLeast"/>
    </w:pPr>
  </w:style>
  <w:style w:type="paragraph" w:customStyle="1" w:styleId="Bulletwithspace-level2">
    <w:name w:val="Bullet with space - level 2"/>
    <w:basedOn w:val="Bulletwithspace-level1"/>
    <w:qFormat/>
    <w:rsid w:val="00636B24"/>
    <w:pPr>
      <w:numPr>
        <w:ilvl w:val="1"/>
      </w:numPr>
      <w:snapToGrid w:val="0"/>
      <w:ind w:left="1020" w:hanging="340"/>
    </w:pPr>
  </w:style>
  <w:style w:type="paragraph" w:customStyle="1" w:styleId="Bulletwithspace-level3">
    <w:name w:val="Bullet with space - level 3"/>
    <w:basedOn w:val="Bulletwithspace-level2"/>
    <w:qFormat/>
    <w:rsid w:val="00636B24"/>
    <w:pPr>
      <w:numPr>
        <w:ilvl w:val="2"/>
      </w:numPr>
    </w:pPr>
  </w:style>
  <w:style w:type="paragraph" w:customStyle="1" w:styleId="Bulletnospace-level1">
    <w:name w:val="Bullet no space - level 1"/>
    <w:link w:val="Bulletnospace-level1Char"/>
    <w:qFormat/>
    <w:rsid w:val="001025EE"/>
    <w:pPr>
      <w:numPr>
        <w:numId w:val="39"/>
      </w:numPr>
      <w:spacing w:after="60" w:line="280" w:lineRule="atLeast"/>
      <w:ind w:left="680"/>
      <w:jc w:val="both"/>
    </w:pPr>
    <w:rPr>
      <w:rFonts w:asciiTheme="minorHAnsi" w:hAnsiTheme="minorHAnsi"/>
      <w:lang w:val="en-GB" w:eastAsia="ko-KR"/>
    </w:rPr>
  </w:style>
  <w:style w:type="paragraph" w:customStyle="1" w:styleId="Bulletnospace-level2">
    <w:name w:val="Bullet no space - level 2"/>
    <w:basedOn w:val="Bulletnospace-level1"/>
    <w:qFormat/>
    <w:rsid w:val="009E2B6A"/>
    <w:pPr>
      <w:numPr>
        <w:ilvl w:val="1"/>
      </w:numPr>
      <w:ind w:left="1020" w:hanging="340"/>
    </w:pPr>
  </w:style>
  <w:style w:type="paragraph" w:customStyle="1" w:styleId="Bulletnospace-level3">
    <w:name w:val="Bullet no space - level 3"/>
    <w:basedOn w:val="Bulletnospace-level2"/>
    <w:qFormat/>
    <w:rsid w:val="009E2B6A"/>
    <w:pPr>
      <w:numPr>
        <w:ilvl w:val="2"/>
      </w:numPr>
      <w:ind w:left="1418"/>
    </w:pPr>
  </w:style>
  <w:style w:type="paragraph" w:styleId="TOC5">
    <w:name w:val="toc 5"/>
    <w:next w:val="Normal"/>
    <w:autoRedefine/>
    <w:semiHidden/>
    <w:rsid w:val="00D1561B"/>
    <w:pPr>
      <w:tabs>
        <w:tab w:val="right" w:pos="9412"/>
      </w:tabs>
      <w:spacing w:after="60"/>
      <w:ind w:left="567" w:right="567"/>
    </w:pPr>
    <w:rPr>
      <w:rFonts w:ascii="Arial" w:hAnsi="Arial"/>
      <w:lang w:val="en-GB" w:eastAsia="ko-KR"/>
    </w:rPr>
  </w:style>
  <w:style w:type="paragraph" w:styleId="TOC4">
    <w:name w:val="toc 4"/>
    <w:basedOn w:val="BodyText"/>
    <w:next w:val="BodyText"/>
    <w:autoRedefine/>
    <w:semiHidden/>
    <w:rsid w:val="00AA5F96"/>
    <w:pPr>
      <w:tabs>
        <w:tab w:val="left" w:pos="1247"/>
        <w:tab w:val="left" w:pos="1928"/>
        <w:tab w:val="right" w:pos="9412"/>
      </w:tabs>
      <w:spacing w:before="360" w:after="60"/>
      <w:ind w:left="567" w:right="567"/>
    </w:pPr>
  </w:style>
  <w:style w:type="paragraph" w:customStyle="1" w:styleId="Tableheading">
    <w:name w:val="Table heading"/>
    <w:semiHidden/>
    <w:rsid w:val="00003FC3"/>
    <w:pPr>
      <w:snapToGrid w:val="0"/>
      <w:spacing w:line="200" w:lineRule="exact"/>
    </w:pPr>
    <w:rPr>
      <w:rFonts w:ascii="Arial" w:hAnsi="Arial"/>
      <w:b/>
      <w:snapToGrid w:val="0"/>
      <w:lang w:val="en-GB" w:eastAsia="ko-KR"/>
    </w:rPr>
  </w:style>
  <w:style w:type="paragraph" w:customStyle="1" w:styleId="Footnote">
    <w:name w:val="Footnote"/>
    <w:basedOn w:val="FootnoteText"/>
    <w:semiHidden/>
    <w:qFormat/>
    <w:rsid w:val="00B22FA7"/>
    <w:pPr>
      <w:spacing w:after="60" w:line="120" w:lineRule="atLeast"/>
    </w:pPr>
    <w:rPr>
      <w:rFonts w:cs="Segoe UI"/>
    </w:rPr>
  </w:style>
  <w:style w:type="paragraph" w:customStyle="1" w:styleId="TableCaption">
    <w:name w:val="Table Caption"/>
    <w:basedOn w:val="Normal"/>
    <w:next w:val="BodyText"/>
    <w:semiHidden/>
    <w:rsid w:val="00713E2E"/>
    <w:pPr>
      <w:snapToGrid/>
      <w:spacing w:before="160" w:after="360" w:line="280" w:lineRule="atLeast"/>
      <w:jc w:val="left"/>
    </w:pPr>
    <w:rPr>
      <w:color w:val="00364A"/>
    </w:rPr>
  </w:style>
  <w:style w:type="paragraph" w:customStyle="1" w:styleId="Tablecolumnheader">
    <w:name w:val="Table: column header"/>
    <w:basedOn w:val="Normal"/>
    <w:rsid w:val="00161FEE"/>
    <w:pPr>
      <w:framePr w:hSpace="181" w:wrap="around" w:vAnchor="text" w:hAnchor="margin" w:xAlign="center" w:y="171"/>
      <w:spacing w:before="60" w:after="120"/>
      <w:suppressOverlap/>
      <w:jc w:val="left"/>
    </w:pPr>
    <w:rPr>
      <w:b/>
      <w:sz w:val="20"/>
    </w:rPr>
  </w:style>
  <w:style w:type="paragraph" w:customStyle="1" w:styleId="Tablecells">
    <w:name w:val="Table: cells"/>
    <w:link w:val="TablecellsChar"/>
    <w:rsid w:val="00161FEE"/>
    <w:pPr>
      <w:framePr w:hSpace="181" w:wrap="around" w:vAnchor="text" w:hAnchor="margin" w:xAlign="center" w:y="171"/>
      <w:spacing w:before="60" w:after="120"/>
      <w:suppressOverlap/>
    </w:pPr>
    <w:rPr>
      <w:rFonts w:asciiTheme="minorHAnsi" w:hAnsiTheme="minorHAnsi"/>
      <w:sz w:val="20"/>
      <w:lang w:val="en-GB" w:eastAsia="ko-KR"/>
    </w:rPr>
  </w:style>
  <w:style w:type="paragraph" w:styleId="FootnoteText">
    <w:name w:val="footnote text"/>
    <w:basedOn w:val="Normal"/>
    <w:link w:val="FootnoteTextChar"/>
    <w:qFormat/>
    <w:rsid w:val="00186C12"/>
    <w:rPr>
      <w:rFonts w:asciiTheme="minorHAnsi" w:hAnsiTheme="minorHAnsi"/>
      <w:sz w:val="18"/>
      <w:szCs w:val="18"/>
    </w:rPr>
  </w:style>
  <w:style w:type="character" w:styleId="FootnoteReference">
    <w:name w:val="footnote reference"/>
    <w:semiHidden/>
    <w:rsid w:val="00B22FA7"/>
    <w:rPr>
      <w:vertAlign w:val="superscript"/>
    </w:rPr>
  </w:style>
  <w:style w:type="paragraph" w:customStyle="1" w:styleId="AcronymDefinition">
    <w:name w:val="Acronym Definition"/>
    <w:basedOn w:val="BodyText"/>
    <w:rsid w:val="009E57FA"/>
    <w:pPr>
      <w:tabs>
        <w:tab w:val="left" w:pos="1418"/>
      </w:tabs>
      <w:spacing w:after="0"/>
      <w:ind w:left="1418" w:hanging="1418"/>
      <w:jc w:val="left"/>
    </w:pPr>
  </w:style>
  <w:style w:type="paragraph" w:customStyle="1" w:styleId="References">
    <w:name w:val="References"/>
    <w:basedOn w:val="AcronymDefinition"/>
    <w:rsid w:val="00161FEE"/>
    <w:pPr>
      <w:tabs>
        <w:tab w:val="clear" w:pos="1418"/>
        <w:tab w:val="left" w:pos="2268"/>
      </w:tabs>
      <w:ind w:left="2268" w:hanging="2268"/>
    </w:pPr>
    <w:rPr>
      <w:rFonts w:asciiTheme="minorHAnsi" w:hAnsiTheme="minorHAnsi"/>
    </w:rPr>
  </w:style>
  <w:style w:type="paragraph" w:customStyle="1" w:styleId="Numbernospace-level1">
    <w:name w:val="Number no space - level 1"/>
    <w:basedOn w:val="BodyText"/>
    <w:rsid w:val="001025EE"/>
    <w:pPr>
      <w:numPr>
        <w:numId w:val="4"/>
      </w:numPr>
      <w:tabs>
        <w:tab w:val="left" w:pos="680"/>
      </w:tabs>
      <w:spacing w:after="60"/>
    </w:pPr>
    <w:rPr>
      <w:lang w:eastAsia="en-US"/>
    </w:rPr>
  </w:style>
  <w:style w:type="paragraph" w:customStyle="1" w:styleId="Numbernospace-level2">
    <w:name w:val="Number no space - level 2"/>
    <w:basedOn w:val="BodyText"/>
    <w:rsid w:val="00FE665F"/>
    <w:pPr>
      <w:numPr>
        <w:numId w:val="5"/>
      </w:numPr>
      <w:spacing w:after="60"/>
    </w:pPr>
  </w:style>
  <w:style w:type="paragraph" w:customStyle="1" w:styleId="Numbernospace-level3">
    <w:name w:val="Number no space - level 3"/>
    <w:basedOn w:val="BodyText"/>
    <w:rsid w:val="00FE665F"/>
    <w:pPr>
      <w:numPr>
        <w:numId w:val="6"/>
      </w:numPr>
      <w:tabs>
        <w:tab w:val="left" w:pos="1418"/>
      </w:tabs>
      <w:spacing w:after="60"/>
      <w:ind w:left="1418" w:hanging="397"/>
    </w:pPr>
  </w:style>
  <w:style w:type="paragraph" w:customStyle="1" w:styleId="Numberwithspace-level1">
    <w:name w:val="Number with space - level 1"/>
    <w:basedOn w:val="Numbernospace-level1"/>
    <w:rsid w:val="00762BA9"/>
    <w:pPr>
      <w:spacing w:after="280"/>
    </w:pPr>
  </w:style>
  <w:style w:type="paragraph" w:customStyle="1" w:styleId="Numberwithspace-level2">
    <w:name w:val="Number with space - level 2"/>
    <w:basedOn w:val="Numbernospace-level2"/>
    <w:rsid w:val="00762BA9"/>
    <w:pPr>
      <w:spacing w:after="280"/>
    </w:pPr>
  </w:style>
  <w:style w:type="paragraph" w:customStyle="1" w:styleId="Numberwithspace-level3">
    <w:name w:val="Number with space - level 3"/>
    <w:basedOn w:val="Numbernospace-level3"/>
    <w:rsid w:val="00762BA9"/>
    <w:pPr>
      <w:spacing w:after="280"/>
    </w:pPr>
  </w:style>
  <w:style w:type="character" w:styleId="SubtleEmphasis">
    <w:name w:val="Subtle Emphasis"/>
    <w:basedOn w:val="DefaultParagraphFont"/>
    <w:uiPriority w:val="19"/>
    <w:semiHidden/>
    <w:qFormat/>
    <w:rsid w:val="001D4CFE"/>
    <w:rPr>
      <w:rFonts w:ascii="Segoe UI Light" w:hAnsi="Segoe UI Light"/>
      <w:i/>
      <w:iCs/>
      <w:color w:val="008BC8" w:themeColor="text1" w:themeTint="BF"/>
    </w:rPr>
  </w:style>
  <w:style w:type="numbering" w:styleId="111111">
    <w:name w:val="Outline List 2"/>
    <w:basedOn w:val="NoList"/>
    <w:semiHidden/>
    <w:rsid w:val="00BC1D42"/>
  </w:style>
  <w:style w:type="numbering" w:styleId="1ai">
    <w:name w:val="Outline List 1"/>
    <w:basedOn w:val="NoList"/>
    <w:semiHidden/>
    <w:rsid w:val="00BC1D42"/>
  </w:style>
  <w:style w:type="character" w:styleId="HTMLAcronym">
    <w:name w:val="HTML Acronym"/>
    <w:basedOn w:val="DefaultParagraphFont"/>
    <w:semiHidden/>
    <w:rsid w:val="00BC1D42"/>
  </w:style>
  <w:style w:type="paragraph" w:styleId="HTMLAddress">
    <w:name w:val="HTML Address"/>
    <w:basedOn w:val="Normal"/>
    <w:semiHidden/>
    <w:rsid w:val="00BC1D42"/>
    <w:rPr>
      <w:i/>
      <w:iCs/>
    </w:rPr>
  </w:style>
  <w:style w:type="character" w:styleId="HTMLCite">
    <w:name w:val="HTML Cite"/>
    <w:semiHidden/>
    <w:rsid w:val="00BC1D42"/>
    <w:rPr>
      <w:i/>
      <w:iCs/>
    </w:rPr>
  </w:style>
  <w:style w:type="character" w:styleId="HTMLCode">
    <w:name w:val="HTML Code"/>
    <w:semiHidden/>
    <w:rsid w:val="00BC1D42"/>
    <w:rPr>
      <w:rFonts w:ascii="Courier New" w:hAnsi="Courier New" w:cs="Courier New"/>
      <w:sz w:val="20"/>
      <w:szCs w:val="20"/>
    </w:rPr>
  </w:style>
  <w:style w:type="character" w:styleId="HTMLDefinition">
    <w:name w:val="HTML Definition"/>
    <w:semiHidden/>
    <w:rsid w:val="00BC1D42"/>
    <w:rPr>
      <w:i/>
      <w:iCs/>
    </w:rPr>
  </w:style>
  <w:style w:type="character" w:styleId="HTMLKeyboard">
    <w:name w:val="HTML Keyboard"/>
    <w:semiHidden/>
    <w:rsid w:val="00BC1D42"/>
    <w:rPr>
      <w:rFonts w:ascii="Courier New" w:hAnsi="Courier New" w:cs="Courier New"/>
      <w:sz w:val="20"/>
      <w:szCs w:val="20"/>
    </w:rPr>
  </w:style>
  <w:style w:type="paragraph" w:styleId="HTMLPreformatted">
    <w:name w:val="HTML Preformatted"/>
    <w:basedOn w:val="Normal"/>
    <w:link w:val="HTMLPreformattedChar"/>
    <w:uiPriority w:val="99"/>
    <w:semiHidden/>
    <w:rsid w:val="00BC1D42"/>
    <w:rPr>
      <w:rFonts w:ascii="Courier New" w:hAnsi="Courier New" w:cs="Courier New"/>
    </w:rPr>
  </w:style>
  <w:style w:type="character" w:styleId="HTMLSample">
    <w:name w:val="HTML Sample"/>
    <w:semiHidden/>
    <w:rsid w:val="00BC1D42"/>
    <w:rPr>
      <w:rFonts w:ascii="Courier New" w:hAnsi="Courier New" w:cs="Courier New"/>
    </w:rPr>
  </w:style>
  <w:style w:type="character" w:styleId="HTMLTypewriter">
    <w:name w:val="HTML Typewriter"/>
    <w:semiHidden/>
    <w:rsid w:val="00BC1D42"/>
    <w:rPr>
      <w:rFonts w:ascii="Courier New" w:hAnsi="Courier New" w:cs="Courier New"/>
      <w:sz w:val="20"/>
      <w:szCs w:val="20"/>
    </w:rPr>
  </w:style>
  <w:style w:type="character" w:styleId="HTMLVariable">
    <w:name w:val="HTML Variable"/>
    <w:semiHidden/>
    <w:rsid w:val="00BC1D42"/>
    <w:rPr>
      <w:i/>
      <w:iCs/>
    </w:rPr>
  </w:style>
  <w:style w:type="paragraph" w:styleId="MessageHeader">
    <w:name w:val="Message Header"/>
    <w:basedOn w:val="Normal"/>
    <w:semiHidden/>
    <w:rsid w:val="00BC1D4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E-mailSignature">
    <w:name w:val="E-mail Signature"/>
    <w:basedOn w:val="Normal"/>
    <w:semiHidden/>
    <w:rsid w:val="002B64D6"/>
  </w:style>
  <w:style w:type="character" w:styleId="Emphasis">
    <w:name w:val="Emphasis"/>
    <w:uiPriority w:val="20"/>
    <w:semiHidden/>
    <w:qFormat/>
    <w:rsid w:val="001D4CFE"/>
    <w:rPr>
      <w:rFonts w:ascii="Segoe UI" w:hAnsi="Segoe UI"/>
      <w:i/>
      <w:iCs/>
    </w:rPr>
  </w:style>
  <w:style w:type="paragraph" w:styleId="EnvelopeAddress">
    <w:name w:val="envelope address"/>
    <w:basedOn w:val="Normal"/>
    <w:semiHidden/>
    <w:rsid w:val="002B64D6"/>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2B64D6"/>
    <w:rPr>
      <w:rFonts w:cs="Arial"/>
    </w:rPr>
  </w:style>
  <w:style w:type="character" w:styleId="FollowedHyperlink">
    <w:name w:val="FollowedHyperlink"/>
    <w:semiHidden/>
    <w:rsid w:val="002B64D6"/>
    <w:rPr>
      <w:color w:val="800080"/>
      <w:u w:val="single"/>
    </w:rPr>
  </w:style>
  <w:style w:type="character" w:styleId="SubtleReference">
    <w:name w:val="Subtle Reference"/>
    <w:basedOn w:val="DefaultParagraphFont"/>
    <w:uiPriority w:val="31"/>
    <w:semiHidden/>
    <w:qFormat/>
    <w:rsid w:val="001D4CFE"/>
    <w:rPr>
      <w:rFonts w:ascii="Segoe UI" w:hAnsi="Segoe UI"/>
      <w:smallCaps/>
      <w:color w:val="00A9F2" w:themeColor="text1" w:themeTint="A5"/>
    </w:rPr>
  </w:style>
  <w:style w:type="paragraph" w:customStyle="1" w:styleId="Heading1nonumber">
    <w:name w:val="Heading 1 no number"/>
    <w:basedOn w:val="Heading1"/>
    <w:next w:val="BodyText"/>
    <w:qFormat/>
    <w:rsid w:val="00BE78D5"/>
    <w:pPr>
      <w:numPr>
        <w:numId w:val="0"/>
      </w:numPr>
    </w:pPr>
  </w:style>
  <w:style w:type="paragraph" w:styleId="Index1">
    <w:name w:val="index 1"/>
    <w:basedOn w:val="BodyText"/>
    <w:next w:val="BodyText"/>
    <w:autoRedefine/>
    <w:semiHidden/>
    <w:rsid w:val="00C10728"/>
    <w:pPr>
      <w:spacing w:after="0"/>
      <w:ind w:left="198" w:hanging="198"/>
      <w:jc w:val="left"/>
    </w:pPr>
    <w:rPr>
      <w:sz w:val="18"/>
      <w:szCs w:val="18"/>
    </w:rPr>
  </w:style>
  <w:style w:type="paragraph" w:styleId="Index2">
    <w:name w:val="index 2"/>
    <w:basedOn w:val="BodyText"/>
    <w:next w:val="BodyText"/>
    <w:autoRedefine/>
    <w:semiHidden/>
    <w:rsid w:val="00C10728"/>
    <w:pPr>
      <w:tabs>
        <w:tab w:val="right" w:pos="4562"/>
      </w:tabs>
      <w:spacing w:after="0"/>
      <w:ind w:left="396" w:hanging="198"/>
      <w:jc w:val="left"/>
    </w:pPr>
    <w:rPr>
      <w:sz w:val="18"/>
      <w:szCs w:val="18"/>
    </w:rPr>
  </w:style>
  <w:style w:type="paragraph" w:styleId="Index3">
    <w:name w:val="index 3"/>
    <w:basedOn w:val="Normal"/>
    <w:next w:val="Normal"/>
    <w:autoRedefine/>
    <w:semiHidden/>
    <w:rsid w:val="00B623EF"/>
    <w:pPr>
      <w:ind w:left="600" w:hanging="200"/>
      <w:jc w:val="left"/>
    </w:pPr>
    <w:rPr>
      <w:rFonts w:ascii="Times New Roman" w:hAnsi="Times New Roman"/>
      <w:sz w:val="18"/>
      <w:szCs w:val="18"/>
    </w:rPr>
  </w:style>
  <w:style w:type="paragraph" w:styleId="Index4">
    <w:name w:val="index 4"/>
    <w:basedOn w:val="Normal"/>
    <w:next w:val="Normal"/>
    <w:autoRedefine/>
    <w:semiHidden/>
    <w:rsid w:val="00B623EF"/>
    <w:pPr>
      <w:ind w:left="800" w:hanging="200"/>
      <w:jc w:val="left"/>
    </w:pPr>
    <w:rPr>
      <w:rFonts w:ascii="Times New Roman" w:hAnsi="Times New Roman"/>
      <w:sz w:val="18"/>
      <w:szCs w:val="18"/>
    </w:rPr>
  </w:style>
  <w:style w:type="paragraph" w:styleId="Index5">
    <w:name w:val="index 5"/>
    <w:basedOn w:val="Normal"/>
    <w:next w:val="Normal"/>
    <w:autoRedefine/>
    <w:semiHidden/>
    <w:rsid w:val="00B623EF"/>
    <w:pPr>
      <w:ind w:left="1000" w:hanging="200"/>
      <w:jc w:val="left"/>
    </w:pPr>
    <w:rPr>
      <w:rFonts w:ascii="Times New Roman" w:hAnsi="Times New Roman"/>
      <w:sz w:val="18"/>
      <w:szCs w:val="18"/>
    </w:rPr>
  </w:style>
  <w:style w:type="paragraph" w:styleId="Index6">
    <w:name w:val="index 6"/>
    <w:basedOn w:val="Normal"/>
    <w:next w:val="Normal"/>
    <w:autoRedefine/>
    <w:semiHidden/>
    <w:rsid w:val="00B623EF"/>
    <w:pPr>
      <w:ind w:left="1200" w:hanging="200"/>
      <w:jc w:val="left"/>
    </w:pPr>
    <w:rPr>
      <w:rFonts w:ascii="Times New Roman" w:hAnsi="Times New Roman"/>
      <w:sz w:val="18"/>
      <w:szCs w:val="18"/>
    </w:rPr>
  </w:style>
  <w:style w:type="paragraph" w:styleId="Index7">
    <w:name w:val="index 7"/>
    <w:basedOn w:val="Normal"/>
    <w:next w:val="Normal"/>
    <w:autoRedefine/>
    <w:semiHidden/>
    <w:rsid w:val="00B623EF"/>
    <w:pPr>
      <w:ind w:left="1400" w:hanging="200"/>
      <w:jc w:val="left"/>
    </w:pPr>
    <w:rPr>
      <w:rFonts w:ascii="Times New Roman" w:hAnsi="Times New Roman"/>
      <w:sz w:val="18"/>
      <w:szCs w:val="18"/>
    </w:rPr>
  </w:style>
  <w:style w:type="paragraph" w:styleId="Index8">
    <w:name w:val="index 8"/>
    <w:basedOn w:val="Normal"/>
    <w:next w:val="Normal"/>
    <w:autoRedefine/>
    <w:semiHidden/>
    <w:rsid w:val="00B623EF"/>
    <w:pPr>
      <w:ind w:left="1600" w:hanging="200"/>
      <w:jc w:val="left"/>
    </w:pPr>
    <w:rPr>
      <w:rFonts w:ascii="Times New Roman" w:hAnsi="Times New Roman"/>
      <w:sz w:val="18"/>
      <w:szCs w:val="18"/>
    </w:rPr>
  </w:style>
  <w:style w:type="paragraph" w:styleId="Index9">
    <w:name w:val="index 9"/>
    <w:basedOn w:val="Normal"/>
    <w:next w:val="Normal"/>
    <w:autoRedefine/>
    <w:semiHidden/>
    <w:rsid w:val="00B623EF"/>
    <w:pPr>
      <w:ind w:left="1800" w:hanging="200"/>
      <w:jc w:val="left"/>
    </w:pPr>
    <w:rPr>
      <w:rFonts w:ascii="Times New Roman" w:hAnsi="Times New Roman"/>
      <w:sz w:val="18"/>
      <w:szCs w:val="18"/>
    </w:rPr>
  </w:style>
  <w:style w:type="paragraph" w:styleId="IndexHeading">
    <w:name w:val="index heading"/>
    <w:basedOn w:val="Normal"/>
    <w:next w:val="Index1"/>
    <w:semiHidden/>
    <w:rsid w:val="005458F5"/>
    <w:pPr>
      <w:spacing w:before="240" w:after="120"/>
      <w:ind w:left="140"/>
      <w:jc w:val="left"/>
    </w:pPr>
    <w:rPr>
      <w:rFonts w:cs="Arial"/>
      <w:b/>
      <w:bCs/>
      <w:color w:val="004359"/>
      <w:sz w:val="28"/>
      <w:szCs w:val="28"/>
    </w:rPr>
  </w:style>
  <w:style w:type="paragraph" w:styleId="BodyTextFirstIndent">
    <w:name w:val="Body Text First Indent"/>
    <w:basedOn w:val="BodyText"/>
    <w:link w:val="BodyTextFirstIndentChar"/>
    <w:rsid w:val="001D4CFE"/>
    <w:pPr>
      <w:snapToGrid w:val="0"/>
      <w:spacing w:after="0" w:line="200" w:lineRule="atLeast"/>
      <w:ind w:firstLine="360"/>
    </w:pPr>
  </w:style>
  <w:style w:type="character" w:customStyle="1" w:styleId="BodyTextFirstIndentChar">
    <w:name w:val="Body Text First Indent Char"/>
    <w:basedOn w:val="BodyTextChar"/>
    <w:link w:val="BodyTextFirstIndent"/>
    <w:rsid w:val="001D4CFE"/>
    <w:rPr>
      <w:rFonts w:ascii="Segoe UI" w:hAnsi="Segoe UI"/>
      <w:sz w:val="22"/>
      <w:lang w:val="en-GB" w:eastAsia="ko-KR"/>
    </w:rPr>
  </w:style>
  <w:style w:type="character" w:styleId="BookTitle">
    <w:name w:val="Book Title"/>
    <w:basedOn w:val="DefaultParagraphFont"/>
    <w:uiPriority w:val="33"/>
    <w:unhideWhenUsed/>
    <w:qFormat/>
    <w:rsid w:val="00161FEE"/>
    <w:rPr>
      <w:rFonts w:asciiTheme="minorHAnsi" w:hAnsiTheme="minorHAnsi"/>
      <w:b w:val="0"/>
      <w:bCs/>
      <w:i/>
      <w:iCs/>
      <w:spacing w:val="5"/>
    </w:rPr>
  </w:style>
  <w:style w:type="paragraph" w:styleId="Date">
    <w:name w:val="Date"/>
    <w:basedOn w:val="Normal"/>
    <w:next w:val="Normal"/>
    <w:link w:val="DateChar"/>
    <w:rsid w:val="001D4CFE"/>
  </w:style>
  <w:style w:type="character" w:customStyle="1" w:styleId="DateChar">
    <w:name w:val="Date Char"/>
    <w:basedOn w:val="DefaultParagraphFont"/>
    <w:link w:val="Date"/>
    <w:rsid w:val="001D4CFE"/>
    <w:rPr>
      <w:rFonts w:ascii="Segoe UI" w:hAnsi="Segoe UI"/>
      <w:lang w:val="en-GB" w:eastAsia="ko-KR"/>
    </w:rPr>
  </w:style>
  <w:style w:type="character" w:customStyle="1" w:styleId="Heading3Char">
    <w:name w:val="Heading 3 Char"/>
    <w:link w:val="Heading3"/>
    <w:rsid w:val="00801ED0"/>
    <w:rPr>
      <w:rFonts w:asciiTheme="minorHAnsi" w:hAnsiTheme="minorHAnsi" w:cstheme="minorHAnsi"/>
      <w:b/>
      <w:bCs/>
      <w:iCs/>
      <w:snapToGrid w:val="0"/>
      <w:color w:val="005F89" w:themeColor="accent1" w:themeTint="E6"/>
      <w:kern w:val="32"/>
      <w:sz w:val="28"/>
      <w:szCs w:val="24"/>
      <w:lang w:val="en-GB" w:eastAsia="ko-KR"/>
    </w:rPr>
  </w:style>
  <w:style w:type="paragraph" w:customStyle="1" w:styleId="Codeexample">
    <w:name w:val="Code example"/>
    <w:basedOn w:val="Normal"/>
    <w:qFormat/>
    <w:rsid w:val="00DE2E8A"/>
    <w:pPr>
      <w:snapToGrid/>
      <w:spacing w:after="280" w:line="280" w:lineRule="atLeast"/>
      <w:ind w:left="567" w:right="567"/>
      <w:jc w:val="left"/>
    </w:pPr>
    <w:rPr>
      <w:rFonts w:ascii="Courier New" w:hAnsi="Courier New" w:cs="Courier New"/>
    </w:rPr>
  </w:style>
  <w:style w:type="character" w:customStyle="1" w:styleId="Codein-line">
    <w:name w:val="Code in-line"/>
    <w:rsid w:val="001E530E"/>
    <w:rPr>
      <w:rFonts w:ascii="Courier New" w:hAnsi="Courier New"/>
    </w:rPr>
  </w:style>
  <w:style w:type="character" w:styleId="CommentReference">
    <w:name w:val="annotation reference"/>
    <w:semiHidden/>
    <w:rsid w:val="001E530E"/>
    <w:rPr>
      <w:sz w:val="16"/>
      <w:szCs w:val="16"/>
    </w:rPr>
  </w:style>
  <w:style w:type="paragraph" w:styleId="CommentText">
    <w:name w:val="annotation text"/>
    <w:basedOn w:val="Normal"/>
    <w:link w:val="CommentTextChar"/>
    <w:semiHidden/>
    <w:rsid w:val="001E530E"/>
  </w:style>
  <w:style w:type="paragraph" w:styleId="CommentSubject">
    <w:name w:val="annotation subject"/>
    <w:basedOn w:val="CommentText"/>
    <w:next w:val="CommentText"/>
    <w:semiHidden/>
    <w:rsid w:val="001E530E"/>
    <w:rPr>
      <w:b/>
      <w:bCs/>
    </w:rPr>
  </w:style>
  <w:style w:type="paragraph" w:styleId="BalloonText">
    <w:name w:val="Balloon Text"/>
    <w:basedOn w:val="Normal"/>
    <w:semiHidden/>
    <w:rsid w:val="001E530E"/>
    <w:rPr>
      <w:rFonts w:ascii="Tahoma" w:hAnsi="Tahoma" w:cs="Tahoma"/>
      <w:sz w:val="16"/>
      <w:szCs w:val="16"/>
    </w:rPr>
  </w:style>
  <w:style w:type="paragraph" w:customStyle="1" w:styleId="Figure">
    <w:name w:val="Figure"/>
    <w:basedOn w:val="BodyText"/>
    <w:next w:val="Caption"/>
    <w:rsid w:val="006B2899"/>
    <w:pPr>
      <w:keepNext/>
      <w:spacing w:before="360"/>
      <w:jc w:val="center"/>
    </w:pPr>
    <w:rPr>
      <w:lang w:val="en-US"/>
    </w:rPr>
  </w:style>
  <w:style w:type="paragraph" w:styleId="Caption">
    <w:name w:val="caption"/>
    <w:basedOn w:val="Normal"/>
    <w:next w:val="BodyText"/>
    <w:qFormat/>
    <w:rsid w:val="003A1776"/>
    <w:pPr>
      <w:keepLines/>
      <w:snapToGrid/>
      <w:spacing w:before="240" w:after="360" w:line="280" w:lineRule="atLeast"/>
      <w:jc w:val="left"/>
    </w:pPr>
    <w:rPr>
      <w:rFonts w:asciiTheme="minorHAnsi" w:hAnsiTheme="minorHAnsi" w:cstheme="minorHAnsi"/>
      <w:color w:val="008BC8" w:themeColor="accent1" w:themeTint="BF"/>
      <w:sz w:val="20"/>
    </w:rPr>
  </w:style>
  <w:style w:type="paragraph" w:customStyle="1" w:styleId="DocCode">
    <w:name w:val="DocCode"/>
    <w:basedOn w:val="DocumentInfo"/>
    <w:rsid w:val="00161FEE"/>
    <w:rPr>
      <w:bCs w:val="0"/>
    </w:rPr>
  </w:style>
  <w:style w:type="paragraph" w:styleId="Closing">
    <w:name w:val="Closing"/>
    <w:basedOn w:val="Normal"/>
    <w:semiHidden/>
    <w:rsid w:val="00346ADE"/>
    <w:pPr>
      <w:ind w:left="4252"/>
    </w:pPr>
  </w:style>
  <w:style w:type="paragraph" w:styleId="NormalWeb">
    <w:name w:val="Normal (Web)"/>
    <w:basedOn w:val="Normal"/>
    <w:uiPriority w:val="99"/>
    <w:semiHidden/>
    <w:rsid w:val="007B77FF"/>
    <w:rPr>
      <w:rFonts w:ascii="Times New Roman" w:hAnsi="Times New Roman"/>
      <w:sz w:val="24"/>
      <w:szCs w:val="24"/>
    </w:rPr>
  </w:style>
  <w:style w:type="paragraph" w:styleId="NormalIndent">
    <w:name w:val="Normal Indent"/>
    <w:basedOn w:val="Normal"/>
    <w:semiHidden/>
    <w:rsid w:val="007B77FF"/>
    <w:pPr>
      <w:ind w:left="720"/>
    </w:pPr>
  </w:style>
  <w:style w:type="paragraph" w:styleId="NoteHeading">
    <w:name w:val="Note Heading"/>
    <w:basedOn w:val="Normal"/>
    <w:next w:val="Normal"/>
    <w:semiHidden/>
    <w:rsid w:val="007B77FF"/>
  </w:style>
  <w:style w:type="paragraph" w:styleId="Salutation">
    <w:name w:val="Salutation"/>
    <w:basedOn w:val="Normal"/>
    <w:next w:val="Normal"/>
    <w:semiHidden/>
    <w:rsid w:val="007B77FF"/>
  </w:style>
  <w:style w:type="paragraph" w:styleId="Signature">
    <w:name w:val="Signature"/>
    <w:basedOn w:val="Normal"/>
    <w:semiHidden/>
    <w:rsid w:val="007B77FF"/>
    <w:pPr>
      <w:ind w:left="4252"/>
    </w:pPr>
  </w:style>
  <w:style w:type="character" w:styleId="Strong">
    <w:name w:val="Strong"/>
    <w:semiHidden/>
    <w:qFormat/>
    <w:rsid w:val="001D4CFE"/>
    <w:rPr>
      <w:rFonts w:ascii="Segoe UI Semibold" w:hAnsi="Segoe UI Semibold"/>
      <w:b w:val="0"/>
      <w:bCs/>
    </w:rPr>
  </w:style>
  <w:style w:type="paragraph" w:styleId="Subtitle">
    <w:name w:val="Subtitle"/>
    <w:basedOn w:val="Title"/>
    <w:qFormat/>
    <w:rsid w:val="00CA13C3"/>
    <w:pPr>
      <w:spacing w:after="120"/>
    </w:pPr>
    <w:rPr>
      <w:sz w:val="36"/>
    </w:rPr>
  </w:style>
  <w:style w:type="table" w:styleId="Table3Deffects1">
    <w:name w:val="Table 3D effects 1"/>
    <w:basedOn w:val="TableNormal"/>
    <w:semiHidden/>
    <w:rsid w:val="007B77FF"/>
    <w:pPr>
      <w:snapToGrid w:val="0"/>
      <w:spacing w:line="20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77FF"/>
    <w:pPr>
      <w:snapToGrid w:val="0"/>
      <w:spacing w:line="20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77FF"/>
    <w:pPr>
      <w:snapToGrid w:val="0"/>
      <w:spacing w:line="20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77FF"/>
    <w:pPr>
      <w:snapToGrid w:val="0"/>
      <w:spacing w:line="20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77FF"/>
    <w:pPr>
      <w:snapToGrid w:val="0"/>
      <w:spacing w:line="20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77FF"/>
    <w:pPr>
      <w:snapToGrid w:val="0"/>
      <w:spacing w:line="2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77FF"/>
    <w:pPr>
      <w:snapToGrid w:val="0"/>
      <w:spacing w:line="20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77FF"/>
    <w:pPr>
      <w:snapToGrid w:val="0"/>
      <w:spacing w:line="20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77FF"/>
    <w:pPr>
      <w:snapToGrid w:val="0"/>
      <w:spacing w:line="20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77FF"/>
    <w:pPr>
      <w:snapToGrid w:val="0"/>
      <w:spacing w:line="20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77FF"/>
    <w:pPr>
      <w:snapToGrid w:val="0"/>
      <w:spacing w:line="20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77FF"/>
    <w:pPr>
      <w:snapToGrid w:val="0"/>
      <w:spacing w:line="20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77FF"/>
    <w:pPr>
      <w:snapToGrid w:val="0"/>
      <w:spacing w:line="20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77FF"/>
    <w:pPr>
      <w:snapToGrid w:val="0"/>
      <w:spacing w:line="20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77FF"/>
    <w:pPr>
      <w:snapToGrid w:val="0"/>
      <w:spacing w:line="20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77FF"/>
    <w:pPr>
      <w:snapToGrid w:val="0"/>
      <w:spacing w:line="20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77FF"/>
    <w:pPr>
      <w:snapToGrid w:val="0"/>
      <w:spacing w:line="20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77FF"/>
    <w:pPr>
      <w:snapToGrid w:val="0"/>
      <w:spacing w:line="2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77FF"/>
    <w:pPr>
      <w:snapToGrid w:val="0"/>
      <w:spacing w:line="20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77FF"/>
    <w:pPr>
      <w:snapToGrid w:val="0"/>
      <w:spacing w:line="20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77FF"/>
    <w:pPr>
      <w:snapToGrid w:val="0"/>
      <w:spacing w:line="20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77FF"/>
    <w:pPr>
      <w:snapToGrid w:val="0"/>
      <w:spacing w:line="20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77FF"/>
    <w:pPr>
      <w:snapToGrid w:val="0"/>
      <w:spacing w:line="20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77FF"/>
    <w:pPr>
      <w:snapToGrid w:val="0"/>
      <w:spacing w:line="20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77FF"/>
    <w:pPr>
      <w:snapToGrid w:val="0"/>
      <w:spacing w:line="20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77FF"/>
    <w:pPr>
      <w:snapToGrid w:val="0"/>
      <w:spacing w:line="20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77FF"/>
    <w:pPr>
      <w:snapToGrid w:val="0"/>
      <w:spacing w:line="20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77FF"/>
    <w:pPr>
      <w:snapToGrid w:val="0"/>
      <w:spacing w:line="20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77FF"/>
    <w:pPr>
      <w:snapToGrid w:val="0"/>
      <w:spacing w:line="20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77FF"/>
    <w:pPr>
      <w:snapToGrid w:val="0"/>
      <w:spacing w:line="20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77FF"/>
    <w:pPr>
      <w:snapToGrid w:val="0"/>
      <w:spacing w:line="20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77FF"/>
    <w:pPr>
      <w:snapToGrid w:val="0"/>
      <w:spacing w:line="20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77FF"/>
    <w:pPr>
      <w:snapToGrid w:val="0"/>
      <w:spacing w:line="20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77FF"/>
    <w:pPr>
      <w:snapToGrid w:val="0"/>
      <w:spacing w:line="2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77FF"/>
    <w:pPr>
      <w:snapToGrid w:val="0"/>
      <w:spacing w:line="20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77FF"/>
    <w:pPr>
      <w:snapToGrid w:val="0"/>
      <w:spacing w:line="20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B77FF"/>
    <w:pPr>
      <w:snapToGrid w:val="0"/>
      <w:spacing w:line="20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B77FF"/>
    <w:pPr>
      <w:snapToGrid w:val="0"/>
      <w:spacing w:line="20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77FF"/>
    <w:pPr>
      <w:snapToGrid w:val="0"/>
      <w:spacing w:line="20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77FF"/>
    <w:pPr>
      <w:snapToGrid w:val="0"/>
      <w:spacing w:line="2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77FF"/>
    <w:pPr>
      <w:snapToGrid w:val="0"/>
      <w:spacing w:line="20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77FF"/>
    <w:pPr>
      <w:snapToGrid w:val="0"/>
      <w:spacing w:line="20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77FF"/>
    <w:pPr>
      <w:snapToGrid w:val="0"/>
      <w:spacing w:line="20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rsid w:val="00B44315"/>
    <w:rPr>
      <w:rFonts w:ascii="Courier New" w:hAnsi="Courier New" w:cs="Courier New"/>
    </w:rPr>
  </w:style>
  <w:style w:type="paragraph" w:styleId="ListBullet">
    <w:name w:val="List Bullet"/>
    <w:basedOn w:val="Normal"/>
    <w:semiHidden/>
    <w:rsid w:val="006C746D"/>
    <w:pPr>
      <w:numPr>
        <w:numId w:val="9"/>
      </w:numPr>
    </w:pPr>
  </w:style>
  <w:style w:type="paragraph" w:styleId="ListBullet2">
    <w:name w:val="List Bullet 2"/>
    <w:basedOn w:val="Normal"/>
    <w:semiHidden/>
    <w:rsid w:val="006C746D"/>
    <w:pPr>
      <w:numPr>
        <w:numId w:val="10"/>
      </w:numPr>
    </w:pPr>
  </w:style>
  <w:style w:type="paragraph" w:styleId="ListBullet3">
    <w:name w:val="List Bullet 3"/>
    <w:basedOn w:val="Normal"/>
    <w:semiHidden/>
    <w:rsid w:val="006C746D"/>
    <w:pPr>
      <w:numPr>
        <w:numId w:val="11"/>
      </w:numPr>
    </w:pPr>
  </w:style>
  <w:style w:type="paragraph" w:styleId="ListBullet4">
    <w:name w:val="List Bullet 4"/>
    <w:basedOn w:val="Normal"/>
    <w:semiHidden/>
    <w:rsid w:val="006C746D"/>
    <w:pPr>
      <w:numPr>
        <w:numId w:val="12"/>
      </w:numPr>
    </w:pPr>
  </w:style>
  <w:style w:type="paragraph" w:styleId="ListBullet5">
    <w:name w:val="List Bullet 5"/>
    <w:basedOn w:val="Normal"/>
    <w:semiHidden/>
    <w:rsid w:val="006C746D"/>
    <w:pPr>
      <w:numPr>
        <w:numId w:val="13"/>
      </w:numPr>
    </w:pPr>
  </w:style>
  <w:style w:type="character" w:customStyle="1" w:styleId="FooterChar">
    <w:name w:val="Footer Char"/>
    <w:link w:val="Footer"/>
    <w:rsid w:val="00E264DB"/>
    <w:rPr>
      <w:rFonts w:asciiTheme="minorHAnsi" w:hAnsiTheme="minorHAnsi" w:cstheme="minorHAnsi"/>
      <w:color w:val="004359"/>
      <w:sz w:val="18"/>
      <w:szCs w:val="18"/>
      <w:lang w:val="en-GB" w:eastAsia="ko-KR"/>
    </w:rPr>
  </w:style>
  <w:style w:type="character" w:customStyle="1" w:styleId="HTMLPreformattedChar">
    <w:name w:val="HTML Preformatted Char"/>
    <w:basedOn w:val="DefaultParagraphFont"/>
    <w:link w:val="HTMLPreformatted"/>
    <w:uiPriority w:val="99"/>
    <w:semiHidden/>
    <w:rsid w:val="00BE7E7D"/>
    <w:rPr>
      <w:rFonts w:ascii="Courier New" w:hAnsi="Courier New" w:cs="Courier New"/>
      <w:lang w:val="en-GB" w:eastAsia="ko-KR"/>
    </w:rPr>
  </w:style>
  <w:style w:type="character" w:styleId="IntenseEmphasis">
    <w:name w:val="Intense Emphasis"/>
    <w:basedOn w:val="DefaultParagraphFont"/>
    <w:uiPriority w:val="21"/>
    <w:semiHidden/>
    <w:qFormat/>
    <w:rsid w:val="001D4CFE"/>
    <w:rPr>
      <w:rFonts w:ascii="Segoe UI" w:hAnsi="Segoe UI"/>
      <w:i/>
      <w:iCs/>
      <w:color w:val="004461" w:themeColor="accent1"/>
    </w:rPr>
  </w:style>
  <w:style w:type="character" w:customStyle="1" w:styleId="BodyTextChar">
    <w:name w:val="Body Text Char"/>
    <w:link w:val="BodyText"/>
    <w:rsid w:val="00736ECE"/>
    <w:rPr>
      <w:rFonts w:ascii="Calibri" w:hAnsi="Calibri"/>
      <w:sz w:val="22"/>
      <w:lang w:val="en-GB" w:eastAsia="ko-KR"/>
    </w:rPr>
  </w:style>
  <w:style w:type="paragraph" w:styleId="IntenseQuote">
    <w:name w:val="Intense Quote"/>
    <w:basedOn w:val="Normal"/>
    <w:next w:val="Normal"/>
    <w:link w:val="IntenseQuoteChar"/>
    <w:uiPriority w:val="30"/>
    <w:semiHidden/>
    <w:qFormat/>
    <w:rsid w:val="001D4CFE"/>
    <w:pPr>
      <w:pBdr>
        <w:top w:val="single" w:sz="4" w:space="10" w:color="004461" w:themeColor="accent1"/>
        <w:bottom w:val="single" w:sz="4" w:space="10" w:color="004461" w:themeColor="accent1"/>
      </w:pBdr>
      <w:spacing w:before="360" w:after="360"/>
      <w:ind w:left="864" w:right="864"/>
      <w:jc w:val="center"/>
    </w:pPr>
    <w:rPr>
      <w:i/>
      <w:iCs/>
      <w:color w:val="004461" w:themeColor="accent1"/>
    </w:rPr>
  </w:style>
  <w:style w:type="character" w:customStyle="1" w:styleId="IntenseQuoteChar">
    <w:name w:val="Intense Quote Char"/>
    <w:basedOn w:val="DefaultParagraphFont"/>
    <w:link w:val="IntenseQuote"/>
    <w:uiPriority w:val="30"/>
    <w:semiHidden/>
    <w:rsid w:val="002758C7"/>
    <w:rPr>
      <w:rFonts w:ascii="Segoe UI" w:hAnsi="Segoe UI"/>
      <w:i/>
      <w:iCs/>
      <w:color w:val="004461" w:themeColor="accent1"/>
      <w:lang w:val="en-GB" w:eastAsia="ko-KR"/>
    </w:rPr>
  </w:style>
  <w:style w:type="character" w:styleId="IntenseReference">
    <w:name w:val="Intense Reference"/>
    <w:basedOn w:val="DefaultParagraphFont"/>
    <w:uiPriority w:val="32"/>
    <w:semiHidden/>
    <w:qFormat/>
    <w:rsid w:val="001D4CFE"/>
    <w:rPr>
      <w:rFonts w:ascii="Segoe UI" w:hAnsi="Segoe UI"/>
      <w:b/>
      <w:bCs/>
      <w:smallCaps/>
      <w:color w:val="004461" w:themeColor="accent1"/>
      <w:spacing w:val="5"/>
    </w:rPr>
  </w:style>
  <w:style w:type="paragraph" w:styleId="List4">
    <w:name w:val="List 4"/>
    <w:basedOn w:val="Normal"/>
    <w:semiHidden/>
    <w:rsid w:val="001D4CFE"/>
    <w:pPr>
      <w:ind w:left="1132" w:hanging="283"/>
      <w:contextualSpacing/>
    </w:pPr>
  </w:style>
  <w:style w:type="paragraph" w:styleId="List5">
    <w:name w:val="List 5"/>
    <w:basedOn w:val="Normal"/>
    <w:semiHidden/>
    <w:rsid w:val="001D4CFE"/>
    <w:pPr>
      <w:ind w:left="1415" w:hanging="283"/>
      <w:contextualSpacing/>
    </w:pPr>
  </w:style>
  <w:style w:type="character" w:customStyle="1" w:styleId="CommentTextChar">
    <w:name w:val="Comment Text Char"/>
    <w:basedOn w:val="DefaultParagraphFont"/>
    <w:link w:val="CommentText"/>
    <w:semiHidden/>
    <w:rsid w:val="001F2433"/>
    <w:rPr>
      <w:rFonts w:ascii="Arial" w:hAnsi="Arial"/>
      <w:lang w:val="en-GB" w:eastAsia="ko-KR"/>
    </w:rPr>
  </w:style>
  <w:style w:type="paragraph" w:styleId="ListNumber">
    <w:name w:val="List Number"/>
    <w:basedOn w:val="Normal"/>
    <w:semiHidden/>
    <w:rsid w:val="001D4CFE"/>
    <w:pPr>
      <w:numPr>
        <w:numId w:val="14"/>
      </w:numPr>
      <w:contextualSpacing/>
    </w:pPr>
  </w:style>
  <w:style w:type="paragraph" w:styleId="ListParagraph">
    <w:name w:val="List Paragraph"/>
    <w:basedOn w:val="Normal"/>
    <w:uiPriority w:val="34"/>
    <w:semiHidden/>
    <w:qFormat/>
    <w:rsid w:val="001D4CFE"/>
    <w:pPr>
      <w:ind w:left="720"/>
      <w:contextualSpacing/>
    </w:pPr>
  </w:style>
  <w:style w:type="table" w:styleId="ListTable1Light">
    <w:name w:val="List Table 1 Light"/>
    <w:basedOn w:val="TableNormal"/>
    <w:uiPriority w:val="46"/>
    <w:rsid w:val="001D4CFE"/>
    <w:rPr>
      <w:rFonts w:ascii="Segoe UI" w:hAnsi="Segoe UI"/>
      <w:sz w:val="18"/>
    </w:rPr>
    <w:tblPr>
      <w:tblStyleRowBandSize w:val="1"/>
      <w:tblStyleColBandSize w:val="1"/>
    </w:tblPr>
    <w:tblStylePr w:type="firstRow">
      <w:rPr>
        <w:b/>
        <w:bCs/>
      </w:rPr>
      <w:tblPr/>
      <w:tcPr>
        <w:tcBorders>
          <w:bottom w:val="single" w:sz="4" w:space="0" w:color="07B4FF" w:themeColor="text1" w:themeTint="99"/>
        </w:tcBorders>
      </w:tcPr>
    </w:tblStylePr>
    <w:tblStylePr w:type="lastRow">
      <w:rPr>
        <w:b/>
        <w:bCs/>
      </w:rPr>
      <w:tblPr/>
      <w:tcPr>
        <w:tcBorders>
          <w:top w:val="single" w:sz="4" w:space="0" w:color="07B4FF" w:themeColor="text1" w:themeTint="99"/>
        </w:tcBorders>
      </w:tcPr>
    </w:tblStylePr>
    <w:tblStylePr w:type="firstCol">
      <w:rPr>
        <w:b/>
        <w:bCs/>
      </w:rPr>
    </w:tblStylePr>
    <w:tblStylePr w:type="lastCol">
      <w:rPr>
        <w:b/>
        <w:bCs/>
      </w:rPr>
    </w:tblStylePr>
    <w:tblStylePr w:type="band1Vert">
      <w:tblPr/>
      <w:tcPr>
        <w:shd w:val="clear" w:color="auto" w:fill="ACE6FF" w:themeFill="text1" w:themeFillTint="33"/>
      </w:tcPr>
    </w:tblStylePr>
    <w:tblStylePr w:type="band1Horz">
      <w:tblPr/>
      <w:tcPr>
        <w:shd w:val="clear" w:color="auto" w:fill="ACE6FF" w:themeFill="text1" w:themeFillTint="33"/>
      </w:tcPr>
    </w:tblStylePr>
  </w:style>
  <w:style w:type="table" w:styleId="ListTable1Light-Accent1">
    <w:name w:val="List Table 1 Light Accent 1"/>
    <w:basedOn w:val="TableNormal"/>
    <w:uiPriority w:val="46"/>
    <w:rsid w:val="001D4CFE"/>
    <w:rPr>
      <w:rFonts w:ascii="Segoe UI" w:hAnsi="Segoe UI"/>
      <w:sz w:val="18"/>
    </w:rPr>
    <w:tblPr>
      <w:tblStyleRowBandSize w:val="1"/>
      <w:tblStyleColBandSize w:val="1"/>
    </w:tblPr>
    <w:tblStylePr w:type="firstRow">
      <w:rPr>
        <w:b/>
        <w:bCs/>
      </w:rPr>
      <w:tblPr/>
      <w:tcPr>
        <w:tcBorders>
          <w:bottom w:val="single" w:sz="4" w:space="0" w:color="07B4FF" w:themeColor="accent1" w:themeTint="99"/>
        </w:tcBorders>
      </w:tcPr>
    </w:tblStylePr>
    <w:tblStylePr w:type="lastRow">
      <w:rPr>
        <w:b/>
        <w:bCs/>
      </w:rPr>
      <w:tblPr/>
      <w:tcPr>
        <w:tcBorders>
          <w:top w:val="single" w:sz="4" w:space="0" w:color="07B4FF" w:themeColor="accent1" w:themeTint="99"/>
        </w:tcBorders>
      </w:tcPr>
    </w:tblStylePr>
    <w:tblStylePr w:type="firstCol">
      <w:rPr>
        <w:b/>
        <w:bCs/>
      </w:rPr>
    </w:tblStylePr>
    <w:tblStylePr w:type="lastCol">
      <w:rPr>
        <w:b/>
        <w:bCs/>
      </w:rPr>
    </w:tblStylePr>
    <w:tblStylePr w:type="band1Vert">
      <w:tblPr/>
      <w:tcPr>
        <w:shd w:val="clear" w:color="auto" w:fill="ACE6FF" w:themeFill="accent1" w:themeFillTint="33"/>
      </w:tcPr>
    </w:tblStylePr>
    <w:tblStylePr w:type="band1Horz">
      <w:tblPr/>
      <w:tcPr>
        <w:shd w:val="clear" w:color="auto" w:fill="ACE6FF" w:themeFill="accent1" w:themeFillTint="33"/>
      </w:tcPr>
    </w:tblStylePr>
  </w:style>
  <w:style w:type="table" w:styleId="ListTable1Light-Accent2">
    <w:name w:val="List Table 1 Light Accent 2"/>
    <w:basedOn w:val="TableNormal"/>
    <w:uiPriority w:val="46"/>
    <w:rsid w:val="001D4CFE"/>
    <w:rPr>
      <w:rFonts w:ascii="Segoe UI" w:hAnsi="Segoe UI"/>
      <w:sz w:val="18"/>
    </w:rPr>
    <w:tblPr>
      <w:tblStyleRowBandSize w:val="1"/>
      <w:tblStyleColBandSize w:val="1"/>
    </w:tblPr>
    <w:tblStylePr w:type="firstRow">
      <w:rPr>
        <w:b/>
        <w:bCs/>
      </w:rPr>
      <w:tblPr/>
      <w:tcPr>
        <w:tcBorders>
          <w:bottom w:val="single" w:sz="4" w:space="0" w:color="F47299" w:themeColor="accent2" w:themeTint="99"/>
        </w:tcBorders>
      </w:tcPr>
    </w:tblStylePr>
    <w:tblStylePr w:type="lastRow">
      <w:rPr>
        <w:b/>
        <w:bCs/>
      </w:rPr>
      <w:tblPr/>
      <w:tcPr>
        <w:tcBorders>
          <w:top w:val="single" w:sz="4" w:space="0" w:color="F47299" w:themeColor="accent2" w:themeTint="99"/>
        </w:tcBorders>
      </w:tcPr>
    </w:tblStylePr>
    <w:tblStylePr w:type="firstCol">
      <w:rPr>
        <w:b/>
        <w:bCs/>
      </w:rPr>
    </w:tblStylePr>
    <w:tblStylePr w:type="lastCol">
      <w:rPr>
        <w:b/>
        <w:bCs/>
      </w:rPr>
    </w:tblStylePr>
    <w:tblStylePr w:type="band1Vert">
      <w:tblPr/>
      <w:tcPr>
        <w:shd w:val="clear" w:color="auto" w:fill="FBCFDD" w:themeFill="accent2" w:themeFillTint="33"/>
      </w:tcPr>
    </w:tblStylePr>
    <w:tblStylePr w:type="band1Horz">
      <w:tblPr/>
      <w:tcPr>
        <w:shd w:val="clear" w:color="auto" w:fill="FBCFDD" w:themeFill="accent2" w:themeFillTint="33"/>
      </w:tcPr>
    </w:tblStylePr>
  </w:style>
  <w:style w:type="paragraph" w:styleId="NoSpacing">
    <w:name w:val="No Spacing"/>
    <w:uiPriority w:val="1"/>
    <w:semiHidden/>
    <w:qFormat/>
    <w:rsid w:val="001D4CFE"/>
    <w:pPr>
      <w:snapToGrid w:val="0"/>
      <w:jc w:val="both"/>
    </w:pPr>
    <w:rPr>
      <w:rFonts w:ascii="Segoe UI" w:hAnsi="Segoe UI"/>
      <w:lang w:val="en-GB" w:eastAsia="ko-KR"/>
    </w:rPr>
  </w:style>
  <w:style w:type="table" w:styleId="PlainTable1">
    <w:name w:val="Plain Table 1"/>
    <w:basedOn w:val="TableNormal"/>
    <w:uiPriority w:val="41"/>
    <w:rsid w:val="00161FEE"/>
    <w:rPr>
      <w:rFonts w:asciiTheme="minorHAnsi" w:hAnsiTheme="minorHAnsi"/>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61FEE"/>
    <w:rPr>
      <w:rFonts w:asciiTheme="minorHAnsi" w:hAnsiTheme="minorHAnsi"/>
      <w:sz w:val="20"/>
    </w:rPr>
    <w:tblPr>
      <w:tblStyleRowBandSize w:val="1"/>
      <w:tblStyleColBandSize w:val="1"/>
      <w:tblBorders>
        <w:top w:val="single" w:sz="4" w:space="0" w:color="2FC0FF" w:themeColor="text1" w:themeTint="80"/>
        <w:bottom w:val="single" w:sz="4" w:space="0" w:color="2FC0FF" w:themeColor="text1" w:themeTint="80"/>
      </w:tblBorders>
    </w:tblPr>
    <w:tblStylePr w:type="firstRow">
      <w:rPr>
        <w:b/>
        <w:bCs/>
      </w:rPr>
      <w:tblPr/>
      <w:tcPr>
        <w:tcBorders>
          <w:bottom w:val="single" w:sz="4" w:space="0" w:color="2FC0FF" w:themeColor="text1" w:themeTint="80"/>
        </w:tcBorders>
      </w:tcPr>
    </w:tblStylePr>
    <w:tblStylePr w:type="lastRow">
      <w:rPr>
        <w:b/>
        <w:bCs/>
      </w:rPr>
      <w:tblPr/>
      <w:tcPr>
        <w:tcBorders>
          <w:top w:val="single" w:sz="4" w:space="0" w:color="2FC0FF" w:themeColor="text1" w:themeTint="80"/>
        </w:tcBorders>
      </w:tcPr>
    </w:tblStylePr>
    <w:tblStylePr w:type="firstCol">
      <w:rPr>
        <w:b/>
        <w:bCs/>
      </w:rPr>
    </w:tblStylePr>
    <w:tblStylePr w:type="lastCol">
      <w:rPr>
        <w:b/>
        <w:bCs/>
      </w:rPr>
    </w:tblStylePr>
    <w:tblStylePr w:type="band1Vert">
      <w:tblPr/>
      <w:tcPr>
        <w:tcBorders>
          <w:left w:val="single" w:sz="4" w:space="0" w:color="2FC0FF" w:themeColor="text1" w:themeTint="80"/>
          <w:right w:val="single" w:sz="4" w:space="0" w:color="2FC0FF" w:themeColor="text1" w:themeTint="80"/>
        </w:tcBorders>
      </w:tcPr>
    </w:tblStylePr>
    <w:tblStylePr w:type="band2Vert">
      <w:tblPr/>
      <w:tcPr>
        <w:tcBorders>
          <w:left w:val="single" w:sz="4" w:space="0" w:color="2FC0FF" w:themeColor="text1" w:themeTint="80"/>
          <w:right w:val="single" w:sz="4" w:space="0" w:color="2FC0FF" w:themeColor="text1" w:themeTint="80"/>
        </w:tcBorders>
      </w:tcPr>
    </w:tblStylePr>
    <w:tblStylePr w:type="band1Horz">
      <w:tblPr/>
      <w:tcPr>
        <w:tcBorders>
          <w:top w:val="single" w:sz="4" w:space="0" w:color="2FC0FF" w:themeColor="text1" w:themeTint="80"/>
          <w:bottom w:val="single" w:sz="4" w:space="0" w:color="2FC0FF" w:themeColor="text1" w:themeTint="80"/>
        </w:tcBorders>
      </w:tcPr>
    </w:tblStylePr>
  </w:style>
  <w:style w:type="table" w:styleId="PlainTable3">
    <w:name w:val="Plain Table 3"/>
    <w:basedOn w:val="TableNormal"/>
    <w:uiPriority w:val="43"/>
    <w:rsid w:val="00161FEE"/>
    <w:rPr>
      <w:rFonts w:asciiTheme="minorHAnsi" w:hAnsiTheme="minorHAnsi"/>
      <w:sz w:val="20"/>
    </w:rPr>
    <w:tblPr>
      <w:tblStyleRowBandSize w:val="1"/>
      <w:tblStyleColBandSize w:val="1"/>
    </w:tblPr>
    <w:tblStylePr w:type="firstRow">
      <w:rPr>
        <w:b/>
        <w:bCs/>
        <w:caps/>
      </w:rPr>
      <w:tblPr/>
      <w:tcPr>
        <w:tcBorders>
          <w:bottom w:val="single" w:sz="4" w:space="0" w:color="2FC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FC0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61FEE"/>
    <w:rPr>
      <w:rFonts w:asciiTheme="minorHAnsi" w:hAnsiTheme="minorHAnsi"/>
      <w:sz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ppendix1">
    <w:name w:val="Appendix 1"/>
    <w:basedOn w:val="Heading1"/>
    <w:next w:val="BodyText"/>
    <w:qFormat/>
    <w:rsid w:val="00394CBA"/>
    <w:pPr>
      <w:numPr>
        <w:numId w:val="64"/>
      </w:numPr>
      <w:tabs>
        <w:tab w:val="left" w:pos="1418"/>
      </w:tabs>
      <w:ind w:left="1418" w:hanging="1418"/>
    </w:pPr>
  </w:style>
  <w:style w:type="paragraph" w:customStyle="1" w:styleId="Appendix2">
    <w:name w:val="Appendix 2"/>
    <w:basedOn w:val="Heading2"/>
    <w:next w:val="BodyText"/>
    <w:qFormat/>
    <w:rsid w:val="0080165B"/>
    <w:pPr>
      <w:numPr>
        <w:numId w:val="64"/>
      </w:numPr>
      <w:tabs>
        <w:tab w:val="left" w:pos="851"/>
      </w:tabs>
      <w:spacing w:line="360" w:lineRule="atLeast"/>
    </w:pPr>
  </w:style>
  <w:style w:type="paragraph" w:customStyle="1" w:styleId="Appendix3">
    <w:name w:val="Appendix 3"/>
    <w:basedOn w:val="Normal"/>
    <w:next w:val="BodyText"/>
    <w:qFormat/>
    <w:rsid w:val="0080165B"/>
    <w:pPr>
      <w:keepNext/>
      <w:numPr>
        <w:ilvl w:val="2"/>
        <w:numId w:val="64"/>
      </w:numPr>
      <w:snapToGrid/>
      <w:spacing w:before="360" w:after="240" w:line="360" w:lineRule="atLeast"/>
      <w:ind w:hanging="284"/>
      <w:jc w:val="left"/>
      <w:outlineLvl w:val="2"/>
    </w:pPr>
    <w:rPr>
      <w:rFonts w:asciiTheme="minorHAnsi" w:hAnsiTheme="minorHAnsi" w:cstheme="minorHAnsi"/>
      <w:b/>
      <w:iCs/>
      <w:snapToGrid w:val="0"/>
      <w:color w:val="005F89" w:themeColor="accent1" w:themeTint="E6"/>
      <w:kern w:val="32"/>
      <w:sz w:val="28"/>
      <w:szCs w:val="28"/>
    </w:rPr>
  </w:style>
  <w:style w:type="paragraph" w:customStyle="1" w:styleId="Appendix4">
    <w:name w:val="Appendix 4"/>
    <w:basedOn w:val="Normal"/>
    <w:next w:val="BodyText"/>
    <w:qFormat/>
    <w:rsid w:val="0080165B"/>
    <w:pPr>
      <w:keepNext/>
      <w:numPr>
        <w:ilvl w:val="3"/>
        <w:numId w:val="64"/>
      </w:numPr>
      <w:tabs>
        <w:tab w:val="left" w:pos="851"/>
      </w:tabs>
      <w:snapToGrid/>
      <w:spacing w:before="360" w:after="120" w:line="320" w:lineRule="atLeast"/>
      <w:jc w:val="left"/>
      <w:outlineLvl w:val="3"/>
    </w:pPr>
    <w:rPr>
      <w:rFonts w:asciiTheme="minorHAnsi" w:hAnsiTheme="minorHAnsi" w:cstheme="minorHAnsi"/>
      <w:b/>
      <w:i/>
      <w:snapToGrid w:val="0"/>
      <w:color w:val="005F89" w:themeColor="accent1" w:themeTint="E6"/>
      <w:kern w:val="32"/>
      <w:sz w:val="24"/>
      <w:szCs w:val="24"/>
    </w:rPr>
  </w:style>
  <w:style w:type="character" w:customStyle="1" w:styleId="TablecellsChar">
    <w:name w:val="Table: cells Char"/>
    <w:link w:val="Tablecells"/>
    <w:locked/>
    <w:rsid w:val="00161FEE"/>
    <w:rPr>
      <w:rFonts w:asciiTheme="minorHAnsi" w:hAnsiTheme="minorHAnsi"/>
      <w:sz w:val="20"/>
      <w:lang w:val="en-GB" w:eastAsia="ko-KR"/>
    </w:rPr>
  </w:style>
  <w:style w:type="character" w:customStyle="1" w:styleId="PlainTextChar">
    <w:name w:val="Plain Text Char"/>
    <w:basedOn w:val="DefaultParagraphFont"/>
    <w:link w:val="PlainText"/>
    <w:uiPriority w:val="99"/>
    <w:semiHidden/>
    <w:rsid w:val="00B30895"/>
    <w:rPr>
      <w:rFonts w:ascii="Courier New" w:hAnsi="Courier New" w:cs="Courier New"/>
      <w:lang w:val="en-GB" w:eastAsia="ko-KR"/>
    </w:rPr>
  </w:style>
  <w:style w:type="table" w:customStyle="1" w:styleId="DeliverableTableNew">
    <w:name w:val="Deliverable Table New"/>
    <w:basedOn w:val="TableNormal"/>
    <w:uiPriority w:val="99"/>
    <w:rsid w:val="004E115E"/>
    <w:pPr>
      <w:spacing w:before="60" w:after="60"/>
    </w:pPr>
    <w:rPr>
      <w:rFonts w:asciiTheme="minorHAnsi" w:hAnsiTheme="minorHAnsi"/>
      <w:sz w:val="20"/>
      <w:lang w:val="en-GB" w:eastAsia="en-GB"/>
    </w:rPr>
    <w:tblPr>
      <w:jc w:val="center"/>
      <w:tblBorders>
        <w:top w:val="single" w:sz="4" w:space="0" w:color="778B8B" w:themeColor="background2" w:themeShade="BF"/>
        <w:left w:val="single" w:sz="4" w:space="0" w:color="778B8B" w:themeColor="background2" w:themeShade="BF"/>
        <w:bottom w:val="single" w:sz="4" w:space="0" w:color="778B8B" w:themeColor="background2" w:themeShade="BF"/>
        <w:right w:val="single" w:sz="4" w:space="0" w:color="778B8B" w:themeColor="background2" w:themeShade="BF"/>
        <w:insideH w:val="single" w:sz="4" w:space="0" w:color="778B8B" w:themeColor="background2" w:themeShade="BF"/>
        <w:insideV w:val="single" w:sz="4" w:space="0" w:color="778B8B" w:themeColor="background2" w:themeShade="BF"/>
      </w:tblBorders>
    </w:tblPr>
    <w:trPr>
      <w:jc w:val="center"/>
    </w:trPr>
    <w:tblStylePr w:type="firstRow">
      <w:rPr>
        <w:rFonts w:asciiTheme="minorHAnsi" w:hAnsiTheme="minorHAnsi"/>
        <w:color w:val="FFFFFF" w:themeColor="background1"/>
        <w:sz w:val="20"/>
      </w:rPr>
      <w:tblPr/>
      <w:tcPr>
        <w:shd w:val="clear" w:color="auto" w:fill="005F89" w:themeFill="accent1" w:themeFillTint="E6"/>
      </w:tcPr>
    </w:tblStylePr>
  </w:style>
  <w:style w:type="table" w:styleId="GridTable1Light-Accent3">
    <w:name w:val="Grid Table 1 Light Accent 3"/>
    <w:basedOn w:val="TableNormal"/>
    <w:uiPriority w:val="46"/>
    <w:rsid w:val="009E22B3"/>
    <w:tblPr>
      <w:tblStyleRowBandSize w:val="1"/>
      <w:tblStyleColBandSize w:val="1"/>
      <w:tblBorders>
        <w:top w:val="single" w:sz="4" w:space="0" w:color="C19FDA" w:themeColor="accent3" w:themeTint="66"/>
        <w:left w:val="single" w:sz="4" w:space="0" w:color="C19FDA" w:themeColor="accent3" w:themeTint="66"/>
        <w:bottom w:val="single" w:sz="4" w:space="0" w:color="C19FDA" w:themeColor="accent3" w:themeTint="66"/>
        <w:right w:val="single" w:sz="4" w:space="0" w:color="C19FDA" w:themeColor="accent3" w:themeTint="66"/>
        <w:insideH w:val="single" w:sz="4" w:space="0" w:color="C19FDA" w:themeColor="accent3" w:themeTint="66"/>
        <w:insideV w:val="single" w:sz="4" w:space="0" w:color="C19FDA" w:themeColor="accent3" w:themeTint="66"/>
      </w:tblBorders>
    </w:tblPr>
    <w:tblStylePr w:type="firstRow">
      <w:rPr>
        <w:b/>
        <w:bCs/>
      </w:rPr>
      <w:tblPr/>
      <w:tcPr>
        <w:tcBorders>
          <w:bottom w:val="single" w:sz="12" w:space="0" w:color="A26FC8" w:themeColor="accent3" w:themeTint="99"/>
        </w:tcBorders>
      </w:tcPr>
    </w:tblStylePr>
    <w:tblStylePr w:type="lastRow">
      <w:rPr>
        <w:b/>
        <w:bCs/>
      </w:rPr>
      <w:tblPr/>
      <w:tcPr>
        <w:tcBorders>
          <w:top w:val="double" w:sz="2" w:space="0" w:color="A26FC8"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161FEE"/>
    <w:rPr>
      <w:rFonts w:asciiTheme="minorHAnsi" w:hAnsiTheme="minorHAnsi"/>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C0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C0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C0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C0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
    <w:name w:val="Table"/>
    <w:basedOn w:val="DeliverableTableNew"/>
    <w:uiPriority w:val="99"/>
    <w:rsid w:val="00161FEE"/>
    <w:tblPr/>
    <w:tblStylePr w:type="firstRow">
      <w:rPr>
        <w:rFonts w:ascii="Segoe UI Semibold" w:hAnsi="Segoe UI Semibold"/>
        <w:color w:val="FFFFFF" w:themeColor="background1"/>
        <w:sz w:val="18"/>
      </w:rPr>
      <w:tblPr/>
      <w:trPr>
        <w:cantSplit/>
        <w:tblHeader/>
      </w:trPr>
      <w:tcPr>
        <w:shd w:val="clear" w:color="auto" w:fill="004359"/>
      </w:tcPr>
    </w:tblStylePr>
  </w:style>
  <w:style w:type="character" w:customStyle="1" w:styleId="HeaderChar">
    <w:name w:val="Header Char"/>
    <w:basedOn w:val="DefaultParagraphFont"/>
    <w:link w:val="Header"/>
    <w:rsid w:val="000433B7"/>
    <w:rPr>
      <w:rFonts w:asciiTheme="minorHAnsi" w:hAnsiTheme="minorHAnsi" w:cstheme="minorHAnsi"/>
      <w:noProof/>
      <w:color w:val="004461" w:themeColor="accent1"/>
      <w:sz w:val="18"/>
      <w:szCs w:val="18"/>
      <w:lang w:val="en-GB" w:eastAsia="en-GB"/>
    </w:rPr>
  </w:style>
  <w:style w:type="character" w:customStyle="1" w:styleId="st">
    <w:name w:val="st"/>
    <w:semiHidden/>
    <w:rsid w:val="009847D4"/>
  </w:style>
  <w:style w:type="character" w:customStyle="1" w:styleId="st1">
    <w:name w:val="st1"/>
    <w:semiHidden/>
    <w:rsid w:val="009847D4"/>
  </w:style>
  <w:style w:type="paragraph" w:styleId="EndnoteText">
    <w:name w:val="endnote text"/>
    <w:basedOn w:val="Normal"/>
    <w:link w:val="EndnoteTextChar"/>
    <w:semiHidden/>
    <w:unhideWhenUsed/>
    <w:rsid w:val="000C763F"/>
    <w:pPr>
      <w:spacing w:line="240" w:lineRule="auto"/>
    </w:pPr>
  </w:style>
  <w:style w:type="character" w:customStyle="1" w:styleId="EndnoteTextChar">
    <w:name w:val="Endnote Text Char"/>
    <w:basedOn w:val="DefaultParagraphFont"/>
    <w:link w:val="EndnoteText"/>
    <w:semiHidden/>
    <w:rsid w:val="000C763F"/>
    <w:rPr>
      <w:rFonts w:ascii="Segoe UI" w:hAnsi="Segoe UI"/>
      <w:lang w:val="en-GB" w:eastAsia="ko-KR"/>
    </w:rPr>
  </w:style>
  <w:style w:type="character" w:styleId="EndnoteReference">
    <w:name w:val="endnote reference"/>
    <w:basedOn w:val="DefaultParagraphFont"/>
    <w:semiHidden/>
    <w:unhideWhenUsed/>
    <w:rsid w:val="000C763F"/>
    <w:rPr>
      <w:vertAlign w:val="superscript"/>
    </w:rPr>
  </w:style>
  <w:style w:type="paragraph" w:customStyle="1" w:styleId="InformationTabLandscape">
    <w:name w:val="Information Tab Landscape"/>
    <w:basedOn w:val="InformationTab"/>
    <w:qFormat/>
    <w:rsid w:val="00742A50"/>
    <w:pPr>
      <w:tabs>
        <w:tab w:val="clear" w:pos="8306"/>
        <w:tab w:val="center" w:pos="3402"/>
      </w:tabs>
      <w:ind w:right="10556"/>
    </w:pPr>
  </w:style>
  <w:style w:type="paragraph" w:customStyle="1" w:styleId="HeaderLandscape">
    <w:name w:val="Header Landscape"/>
    <w:basedOn w:val="Header"/>
    <w:link w:val="HeaderLandscapeChar"/>
    <w:qFormat/>
    <w:rsid w:val="00173A81"/>
  </w:style>
  <w:style w:type="character" w:customStyle="1" w:styleId="HeaderLandscapeChar">
    <w:name w:val="Header Landscape Char"/>
    <w:basedOn w:val="HeaderChar"/>
    <w:link w:val="HeaderLandscape"/>
    <w:rsid w:val="00173A81"/>
    <w:rPr>
      <w:rFonts w:asciiTheme="minorHAnsi" w:hAnsiTheme="minorHAnsi" w:cstheme="minorHAnsi"/>
      <w:noProof/>
      <w:color w:val="004359"/>
      <w:sz w:val="18"/>
      <w:szCs w:val="18"/>
      <w:lang w:val="en-GB" w:eastAsia="en-GB"/>
    </w:rPr>
  </w:style>
  <w:style w:type="paragraph" w:customStyle="1" w:styleId="Bulletwithspace-Level10">
    <w:name w:val="Bullet with space - Level 1"/>
    <w:basedOn w:val="BodyText"/>
    <w:semiHidden/>
    <w:rsid w:val="007020C5"/>
    <w:pPr>
      <w:tabs>
        <w:tab w:val="num" w:pos="680"/>
      </w:tabs>
      <w:spacing w:after="280"/>
      <w:ind w:left="680" w:hanging="340"/>
    </w:pPr>
    <w:rPr>
      <w:rFonts w:ascii="Arial" w:hAnsi="Arial"/>
      <w:sz w:val="20"/>
      <w:szCs w:val="20"/>
    </w:rPr>
  </w:style>
  <w:style w:type="paragraph" w:customStyle="1" w:styleId="Bulletwithspace-Level20">
    <w:name w:val="Bullet with space - Level 2"/>
    <w:basedOn w:val="Bulletwithspace-Level10"/>
    <w:semiHidden/>
    <w:rsid w:val="007020C5"/>
    <w:pPr>
      <w:tabs>
        <w:tab w:val="clear" w:pos="680"/>
        <w:tab w:val="num" w:pos="1021"/>
      </w:tabs>
      <w:snapToGrid w:val="0"/>
      <w:ind w:left="1020"/>
    </w:pPr>
  </w:style>
  <w:style w:type="paragraph" w:customStyle="1" w:styleId="Bulletwithspace-Level30">
    <w:name w:val="Bullet with space - Level 3"/>
    <w:basedOn w:val="Bulletwithspace-Level20"/>
    <w:semiHidden/>
    <w:rsid w:val="007020C5"/>
    <w:pPr>
      <w:tabs>
        <w:tab w:val="clear" w:pos="1021"/>
        <w:tab w:val="num" w:pos="1418"/>
      </w:tabs>
      <w:ind w:left="1418" w:hanging="397"/>
    </w:pPr>
  </w:style>
  <w:style w:type="character" w:customStyle="1" w:styleId="apple-converted-space">
    <w:name w:val="apple-converted-space"/>
    <w:basedOn w:val="DefaultParagraphFont"/>
    <w:rsid w:val="001D31C6"/>
  </w:style>
  <w:style w:type="character" w:customStyle="1" w:styleId="Bulletnospace-level1Char">
    <w:name w:val="Bullet no space - level 1 Char"/>
    <w:link w:val="Bulletnospace-level1"/>
    <w:rsid w:val="00B339C5"/>
    <w:rPr>
      <w:rFonts w:asciiTheme="minorHAnsi" w:hAnsiTheme="minorHAnsi"/>
      <w:lang w:val="en-GB" w:eastAsia="ko-KR"/>
    </w:rPr>
  </w:style>
  <w:style w:type="numbering" w:customStyle="1" w:styleId="1ai1">
    <w:name w:val="1 / a / i1"/>
    <w:basedOn w:val="NoList"/>
    <w:next w:val="1ai"/>
    <w:semiHidden/>
    <w:rsid w:val="00B339C5"/>
  </w:style>
  <w:style w:type="paragraph" w:styleId="List">
    <w:name w:val="List"/>
    <w:basedOn w:val="Normal"/>
    <w:rsid w:val="0076189E"/>
    <w:pPr>
      <w:spacing w:after="120"/>
    </w:pPr>
  </w:style>
  <w:style w:type="character" w:styleId="UnresolvedMention">
    <w:name w:val="Unresolved Mention"/>
    <w:basedOn w:val="DefaultParagraphFont"/>
    <w:uiPriority w:val="99"/>
    <w:semiHidden/>
    <w:unhideWhenUsed/>
    <w:rsid w:val="00FD4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454">
      <w:bodyDiv w:val="1"/>
      <w:marLeft w:val="0"/>
      <w:marRight w:val="0"/>
      <w:marTop w:val="0"/>
      <w:marBottom w:val="0"/>
      <w:divBdr>
        <w:top w:val="none" w:sz="0" w:space="0" w:color="auto"/>
        <w:left w:val="none" w:sz="0" w:space="0" w:color="auto"/>
        <w:bottom w:val="none" w:sz="0" w:space="0" w:color="auto"/>
        <w:right w:val="none" w:sz="0" w:space="0" w:color="auto"/>
      </w:divBdr>
    </w:div>
    <w:div w:id="110562790">
      <w:bodyDiv w:val="1"/>
      <w:marLeft w:val="0"/>
      <w:marRight w:val="0"/>
      <w:marTop w:val="0"/>
      <w:marBottom w:val="0"/>
      <w:divBdr>
        <w:top w:val="none" w:sz="0" w:space="0" w:color="auto"/>
        <w:left w:val="none" w:sz="0" w:space="0" w:color="auto"/>
        <w:bottom w:val="none" w:sz="0" w:space="0" w:color="auto"/>
        <w:right w:val="none" w:sz="0" w:space="0" w:color="auto"/>
      </w:divBdr>
    </w:div>
    <w:div w:id="124739050">
      <w:bodyDiv w:val="1"/>
      <w:marLeft w:val="0"/>
      <w:marRight w:val="0"/>
      <w:marTop w:val="0"/>
      <w:marBottom w:val="0"/>
      <w:divBdr>
        <w:top w:val="none" w:sz="0" w:space="0" w:color="auto"/>
        <w:left w:val="none" w:sz="0" w:space="0" w:color="auto"/>
        <w:bottom w:val="none" w:sz="0" w:space="0" w:color="auto"/>
        <w:right w:val="none" w:sz="0" w:space="0" w:color="auto"/>
      </w:divBdr>
    </w:div>
    <w:div w:id="183910382">
      <w:bodyDiv w:val="1"/>
      <w:marLeft w:val="0"/>
      <w:marRight w:val="0"/>
      <w:marTop w:val="0"/>
      <w:marBottom w:val="0"/>
      <w:divBdr>
        <w:top w:val="none" w:sz="0" w:space="0" w:color="auto"/>
        <w:left w:val="none" w:sz="0" w:space="0" w:color="auto"/>
        <w:bottom w:val="none" w:sz="0" w:space="0" w:color="auto"/>
        <w:right w:val="none" w:sz="0" w:space="0" w:color="auto"/>
      </w:divBdr>
    </w:div>
    <w:div w:id="251593756">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75605694">
      <w:bodyDiv w:val="1"/>
      <w:marLeft w:val="0"/>
      <w:marRight w:val="0"/>
      <w:marTop w:val="0"/>
      <w:marBottom w:val="0"/>
      <w:divBdr>
        <w:top w:val="none" w:sz="0" w:space="0" w:color="auto"/>
        <w:left w:val="none" w:sz="0" w:space="0" w:color="auto"/>
        <w:bottom w:val="none" w:sz="0" w:space="0" w:color="auto"/>
        <w:right w:val="none" w:sz="0" w:space="0" w:color="auto"/>
      </w:divBdr>
    </w:div>
    <w:div w:id="285309073">
      <w:bodyDiv w:val="1"/>
      <w:marLeft w:val="0"/>
      <w:marRight w:val="0"/>
      <w:marTop w:val="0"/>
      <w:marBottom w:val="0"/>
      <w:divBdr>
        <w:top w:val="none" w:sz="0" w:space="0" w:color="auto"/>
        <w:left w:val="none" w:sz="0" w:space="0" w:color="auto"/>
        <w:bottom w:val="none" w:sz="0" w:space="0" w:color="auto"/>
        <w:right w:val="none" w:sz="0" w:space="0" w:color="auto"/>
      </w:divBdr>
    </w:div>
    <w:div w:id="286936790">
      <w:bodyDiv w:val="1"/>
      <w:marLeft w:val="0"/>
      <w:marRight w:val="0"/>
      <w:marTop w:val="0"/>
      <w:marBottom w:val="0"/>
      <w:divBdr>
        <w:top w:val="none" w:sz="0" w:space="0" w:color="auto"/>
        <w:left w:val="none" w:sz="0" w:space="0" w:color="auto"/>
        <w:bottom w:val="none" w:sz="0" w:space="0" w:color="auto"/>
        <w:right w:val="none" w:sz="0" w:space="0" w:color="auto"/>
      </w:divBdr>
    </w:div>
    <w:div w:id="421412228">
      <w:bodyDiv w:val="1"/>
      <w:marLeft w:val="0"/>
      <w:marRight w:val="0"/>
      <w:marTop w:val="0"/>
      <w:marBottom w:val="0"/>
      <w:divBdr>
        <w:top w:val="none" w:sz="0" w:space="0" w:color="auto"/>
        <w:left w:val="none" w:sz="0" w:space="0" w:color="auto"/>
        <w:bottom w:val="none" w:sz="0" w:space="0" w:color="auto"/>
        <w:right w:val="none" w:sz="0" w:space="0" w:color="auto"/>
      </w:divBdr>
    </w:div>
    <w:div w:id="496304706">
      <w:bodyDiv w:val="1"/>
      <w:marLeft w:val="0"/>
      <w:marRight w:val="0"/>
      <w:marTop w:val="0"/>
      <w:marBottom w:val="0"/>
      <w:divBdr>
        <w:top w:val="none" w:sz="0" w:space="0" w:color="auto"/>
        <w:left w:val="none" w:sz="0" w:space="0" w:color="auto"/>
        <w:bottom w:val="none" w:sz="0" w:space="0" w:color="auto"/>
        <w:right w:val="none" w:sz="0" w:space="0" w:color="auto"/>
      </w:divBdr>
    </w:div>
    <w:div w:id="550852114">
      <w:bodyDiv w:val="1"/>
      <w:marLeft w:val="0"/>
      <w:marRight w:val="0"/>
      <w:marTop w:val="0"/>
      <w:marBottom w:val="0"/>
      <w:divBdr>
        <w:top w:val="none" w:sz="0" w:space="0" w:color="auto"/>
        <w:left w:val="none" w:sz="0" w:space="0" w:color="auto"/>
        <w:bottom w:val="none" w:sz="0" w:space="0" w:color="auto"/>
        <w:right w:val="none" w:sz="0" w:space="0" w:color="auto"/>
      </w:divBdr>
    </w:div>
    <w:div w:id="559440618">
      <w:bodyDiv w:val="1"/>
      <w:marLeft w:val="0"/>
      <w:marRight w:val="0"/>
      <w:marTop w:val="0"/>
      <w:marBottom w:val="0"/>
      <w:divBdr>
        <w:top w:val="none" w:sz="0" w:space="0" w:color="auto"/>
        <w:left w:val="none" w:sz="0" w:space="0" w:color="auto"/>
        <w:bottom w:val="none" w:sz="0" w:space="0" w:color="auto"/>
        <w:right w:val="none" w:sz="0" w:space="0" w:color="auto"/>
      </w:divBdr>
    </w:div>
    <w:div w:id="573586629">
      <w:bodyDiv w:val="1"/>
      <w:marLeft w:val="0"/>
      <w:marRight w:val="0"/>
      <w:marTop w:val="0"/>
      <w:marBottom w:val="0"/>
      <w:divBdr>
        <w:top w:val="none" w:sz="0" w:space="0" w:color="auto"/>
        <w:left w:val="none" w:sz="0" w:space="0" w:color="auto"/>
        <w:bottom w:val="none" w:sz="0" w:space="0" w:color="auto"/>
        <w:right w:val="none" w:sz="0" w:space="0" w:color="auto"/>
      </w:divBdr>
    </w:div>
    <w:div w:id="600842655">
      <w:bodyDiv w:val="1"/>
      <w:marLeft w:val="0"/>
      <w:marRight w:val="0"/>
      <w:marTop w:val="0"/>
      <w:marBottom w:val="0"/>
      <w:divBdr>
        <w:top w:val="none" w:sz="0" w:space="0" w:color="auto"/>
        <w:left w:val="none" w:sz="0" w:space="0" w:color="auto"/>
        <w:bottom w:val="none" w:sz="0" w:space="0" w:color="auto"/>
        <w:right w:val="none" w:sz="0" w:space="0" w:color="auto"/>
      </w:divBdr>
    </w:div>
    <w:div w:id="644701945">
      <w:bodyDiv w:val="1"/>
      <w:marLeft w:val="0"/>
      <w:marRight w:val="0"/>
      <w:marTop w:val="0"/>
      <w:marBottom w:val="0"/>
      <w:divBdr>
        <w:top w:val="none" w:sz="0" w:space="0" w:color="auto"/>
        <w:left w:val="none" w:sz="0" w:space="0" w:color="auto"/>
        <w:bottom w:val="none" w:sz="0" w:space="0" w:color="auto"/>
        <w:right w:val="none" w:sz="0" w:space="0" w:color="auto"/>
      </w:divBdr>
    </w:div>
    <w:div w:id="649755019">
      <w:bodyDiv w:val="1"/>
      <w:marLeft w:val="0"/>
      <w:marRight w:val="0"/>
      <w:marTop w:val="0"/>
      <w:marBottom w:val="0"/>
      <w:divBdr>
        <w:top w:val="none" w:sz="0" w:space="0" w:color="auto"/>
        <w:left w:val="none" w:sz="0" w:space="0" w:color="auto"/>
        <w:bottom w:val="none" w:sz="0" w:space="0" w:color="auto"/>
        <w:right w:val="none" w:sz="0" w:space="0" w:color="auto"/>
      </w:divBdr>
    </w:div>
    <w:div w:id="655765913">
      <w:bodyDiv w:val="1"/>
      <w:marLeft w:val="0"/>
      <w:marRight w:val="0"/>
      <w:marTop w:val="0"/>
      <w:marBottom w:val="0"/>
      <w:divBdr>
        <w:top w:val="none" w:sz="0" w:space="0" w:color="auto"/>
        <w:left w:val="none" w:sz="0" w:space="0" w:color="auto"/>
        <w:bottom w:val="none" w:sz="0" w:space="0" w:color="auto"/>
        <w:right w:val="none" w:sz="0" w:space="0" w:color="auto"/>
      </w:divBdr>
    </w:div>
    <w:div w:id="690451317">
      <w:bodyDiv w:val="1"/>
      <w:marLeft w:val="0"/>
      <w:marRight w:val="0"/>
      <w:marTop w:val="0"/>
      <w:marBottom w:val="0"/>
      <w:divBdr>
        <w:top w:val="none" w:sz="0" w:space="0" w:color="auto"/>
        <w:left w:val="none" w:sz="0" w:space="0" w:color="auto"/>
        <w:bottom w:val="none" w:sz="0" w:space="0" w:color="auto"/>
        <w:right w:val="none" w:sz="0" w:space="0" w:color="auto"/>
      </w:divBdr>
    </w:div>
    <w:div w:id="709693184">
      <w:bodyDiv w:val="1"/>
      <w:marLeft w:val="0"/>
      <w:marRight w:val="0"/>
      <w:marTop w:val="0"/>
      <w:marBottom w:val="0"/>
      <w:divBdr>
        <w:top w:val="none" w:sz="0" w:space="0" w:color="auto"/>
        <w:left w:val="none" w:sz="0" w:space="0" w:color="auto"/>
        <w:bottom w:val="none" w:sz="0" w:space="0" w:color="auto"/>
        <w:right w:val="none" w:sz="0" w:space="0" w:color="auto"/>
      </w:divBdr>
    </w:div>
    <w:div w:id="720136633">
      <w:bodyDiv w:val="1"/>
      <w:marLeft w:val="0"/>
      <w:marRight w:val="0"/>
      <w:marTop w:val="0"/>
      <w:marBottom w:val="0"/>
      <w:divBdr>
        <w:top w:val="none" w:sz="0" w:space="0" w:color="auto"/>
        <w:left w:val="none" w:sz="0" w:space="0" w:color="auto"/>
        <w:bottom w:val="none" w:sz="0" w:space="0" w:color="auto"/>
        <w:right w:val="none" w:sz="0" w:space="0" w:color="auto"/>
      </w:divBdr>
    </w:div>
    <w:div w:id="754280994">
      <w:bodyDiv w:val="1"/>
      <w:marLeft w:val="0"/>
      <w:marRight w:val="0"/>
      <w:marTop w:val="0"/>
      <w:marBottom w:val="0"/>
      <w:divBdr>
        <w:top w:val="none" w:sz="0" w:space="0" w:color="auto"/>
        <w:left w:val="none" w:sz="0" w:space="0" w:color="auto"/>
        <w:bottom w:val="none" w:sz="0" w:space="0" w:color="auto"/>
        <w:right w:val="none" w:sz="0" w:space="0" w:color="auto"/>
      </w:divBdr>
    </w:div>
    <w:div w:id="826282426">
      <w:bodyDiv w:val="1"/>
      <w:marLeft w:val="0"/>
      <w:marRight w:val="0"/>
      <w:marTop w:val="0"/>
      <w:marBottom w:val="0"/>
      <w:divBdr>
        <w:top w:val="none" w:sz="0" w:space="0" w:color="auto"/>
        <w:left w:val="none" w:sz="0" w:space="0" w:color="auto"/>
        <w:bottom w:val="none" w:sz="0" w:space="0" w:color="auto"/>
        <w:right w:val="none" w:sz="0" w:space="0" w:color="auto"/>
      </w:divBdr>
    </w:div>
    <w:div w:id="869339816">
      <w:bodyDiv w:val="1"/>
      <w:marLeft w:val="0"/>
      <w:marRight w:val="0"/>
      <w:marTop w:val="0"/>
      <w:marBottom w:val="0"/>
      <w:divBdr>
        <w:top w:val="none" w:sz="0" w:space="0" w:color="auto"/>
        <w:left w:val="none" w:sz="0" w:space="0" w:color="auto"/>
        <w:bottom w:val="none" w:sz="0" w:space="0" w:color="auto"/>
        <w:right w:val="none" w:sz="0" w:space="0" w:color="auto"/>
      </w:divBdr>
    </w:div>
    <w:div w:id="894241137">
      <w:bodyDiv w:val="1"/>
      <w:marLeft w:val="0"/>
      <w:marRight w:val="0"/>
      <w:marTop w:val="0"/>
      <w:marBottom w:val="0"/>
      <w:divBdr>
        <w:top w:val="none" w:sz="0" w:space="0" w:color="auto"/>
        <w:left w:val="none" w:sz="0" w:space="0" w:color="auto"/>
        <w:bottom w:val="none" w:sz="0" w:space="0" w:color="auto"/>
        <w:right w:val="none" w:sz="0" w:space="0" w:color="auto"/>
      </w:divBdr>
    </w:div>
    <w:div w:id="994380828">
      <w:bodyDiv w:val="1"/>
      <w:marLeft w:val="0"/>
      <w:marRight w:val="0"/>
      <w:marTop w:val="0"/>
      <w:marBottom w:val="0"/>
      <w:divBdr>
        <w:top w:val="none" w:sz="0" w:space="0" w:color="auto"/>
        <w:left w:val="none" w:sz="0" w:space="0" w:color="auto"/>
        <w:bottom w:val="none" w:sz="0" w:space="0" w:color="auto"/>
        <w:right w:val="none" w:sz="0" w:space="0" w:color="auto"/>
      </w:divBdr>
    </w:div>
    <w:div w:id="1037196139">
      <w:bodyDiv w:val="1"/>
      <w:marLeft w:val="0"/>
      <w:marRight w:val="0"/>
      <w:marTop w:val="0"/>
      <w:marBottom w:val="0"/>
      <w:divBdr>
        <w:top w:val="none" w:sz="0" w:space="0" w:color="auto"/>
        <w:left w:val="none" w:sz="0" w:space="0" w:color="auto"/>
        <w:bottom w:val="none" w:sz="0" w:space="0" w:color="auto"/>
        <w:right w:val="none" w:sz="0" w:space="0" w:color="auto"/>
      </w:divBdr>
    </w:div>
    <w:div w:id="1072003581">
      <w:bodyDiv w:val="1"/>
      <w:marLeft w:val="0"/>
      <w:marRight w:val="0"/>
      <w:marTop w:val="0"/>
      <w:marBottom w:val="0"/>
      <w:divBdr>
        <w:top w:val="none" w:sz="0" w:space="0" w:color="auto"/>
        <w:left w:val="none" w:sz="0" w:space="0" w:color="auto"/>
        <w:bottom w:val="none" w:sz="0" w:space="0" w:color="auto"/>
        <w:right w:val="none" w:sz="0" w:space="0" w:color="auto"/>
      </w:divBdr>
    </w:div>
    <w:div w:id="1109425591">
      <w:bodyDiv w:val="1"/>
      <w:marLeft w:val="0"/>
      <w:marRight w:val="0"/>
      <w:marTop w:val="0"/>
      <w:marBottom w:val="0"/>
      <w:divBdr>
        <w:top w:val="none" w:sz="0" w:space="0" w:color="auto"/>
        <w:left w:val="none" w:sz="0" w:space="0" w:color="auto"/>
        <w:bottom w:val="none" w:sz="0" w:space="0" w:color="auto"/>
        <w:right w:val="none" w:sz="0" w:space="0" w:color="auto"/>
      </w:divBdr>
      <w:divsChild>
        <w:div w:id="891387095">
          <w:marLeft w:val="0"/>
          <w:marRight w:val="0"/>
          <w:marTop w:val="0"/>
          <w:marBottom w:val="0"/>
          <w:divBdr>
            <w:top w:val="none" w:sz="0" w:space="0" w:color="auto"/>
            <w:left w:val="none" w:sz="0" w:space="0" w:color="auto"/>
            <w:bottom w:val="none" w:sz="0" w:space="0" w:color="auto"/>
            <w:right w:val="none" w:sz="0" w:space="0" w:color="auto"/>
          </w:divBdr>
          <w:divsChild>
            <w:div w:id="1741169910">
              <w:marLeft w:val="0"/>
              <w:marRight w:val="0"/>
              <w:marTop w:val="0"/>
              <w:marBottom w:val="0"/>
              <w:divBdr>
                <w:top w:val="none" w:sz="0" w:space="0" w:color="auto"/>
                <w:left w:val="none" w:sz="0" w:space="0" w:color="auto"/>
                <w:bottom w:val="none" w:sz="0" w:space="0" w:color="auto"/>
                <w:right w:val="none" w:sz="0" w:space="0" w:color="auto"/>
              </w:divBdr>
            </w:div>
            <w:div w:id="1947422667">
              <w:marLeft w:val="0"/>
              <w:marRight w:val="0"/>
              <w:marTop w:val="0"/>
              <w:marBottom w:val="0"/>
              <w:divBdr>
                <w:top w:val="none" w:sz="0" w:space="0" w:color="auto"/>
                <w:left w:val="none" w:sz="0" w:space="0" w:color="auto"/>
                <w:bottom w:val="none" w:sz="0" w:space="0" w:color="auto"/>
                <w:right w:val="none" w:sz="0" w:space="0" w:color="auto"/>
              </w:divBdr>
            </w:div>
          </w:divsChild>
        </w:div>
        <w:div w:id="1300037945">
          <w:marLeft w:val="0"/>
          <w:marRight w:val="0"/>
          <w:marTop w:val="0"/>
          <w:marBottom w:val="0"/>
          <w:divBdr>
            <w:top w:val="none" w:sz="0" w:space="0" w:color="auto"/>
            <w:left w:val="none" w:sz="0" w:space="0" w:color="auto"/>
            <w:bottom w:val="none" w:sz="0" w:space="0" w:color="auto"/>
            <w:right w:val="none" w:sz="0" w:space="0" w:color="auto"/>
          </w:divBdr>
        </w:div>
        <w:div w:id="1764179217">
          <w:marLeft w:val="0"/>
          <w:marRight w:val="0"/>
          <w:marTop w:val="0"/>
          <w:marBottom w:val="0"/>
          <w:divBdr>
            <w:top w:val="none" w:sz="0" w:space="0" w:color="auto"/>
            <w:left w:val="none" w:sz="0" w:space="0" w:color="auto"/>
            <w:bottom w:val="none" w:sz="0" w:space="0" w:color="auto"/>
            <w:right w:val="none" w:sz="0" w:space="0" w:color="auto"/>
          </w:divBdr>
        </w:div>
        <w:div w:id="1993943335">
          <w:marLeft w:val="0"/>
          <w:marRight w:val="0"/>
          <w:marTop w:val="0"/>
          <w:marBottom w:val="0"/>
          <w:divBdr>
            <w:top w:val="none" w:sz="0" w:space="0" w:color="auto"/>
            <w:left w:val="none" w:sz="0" w:space="0" w:color="auto"/>
            <w:bottom w:val="none" w:sz="0" w:space="0" w:color="auto"/>
            <w:right w:val="none" w:sz="0" w:space="0" w:color="auto"/>
          </w:divBdr>
          <w:divsChild>
            <w:div w:id="16425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6563">
      <w:bodyDiv w:val="1"/>
      <w:marLeft w:val="0"/>
      <w:marRight w:val="0"/>
      <w:marTop w:val="0"/>
      <w:marBottom w:val="0"/>
      <w:divBdr>
        <w:top w:val="none" w:sz="0" w:space="0" w:color="auto"/>
        <w:left w:val="none" w:sz="0" w:space="0" w:color="auto"/>
        <w:bottom w:val="none" w:sz="0" w:space="0" w:color="auto"/>
        <w:right w:val="none" w:sz="0" w:space="0" w:color="auto"/>
      </w:divBdr>
    </w:div>
    <w:div w:id="1219587224">
      <w:bodyDiv w:val="1"/>
      <w:marLeft w:val="0"/>
      <w:marRight w:val="0"/>
      <w:marTop w:val="0"/>
      <w:marBottom w:val="0"/>
      <w:divBdr>
        <w:top w:val="none" w:sz="0" w:space="0" w:color="auto"/>
        <w:left w:val="none" w:sz="0" w:space="0" w:color="auto"/>
        <w:bottom w:val="none" w:sz="0" w:space="0" w:color="auto"/>
        <w:right w:val="none" w:sz="0" w:space="0" w:color="auto"/>
      </w:divBdr>
    </w:div>
    <w:div w:id="1239831279">
      <w:bodyDiv w:val="1"/>
      <w:marLeft w:val="0"/>
      <w:marRight w:val="0"/>
      <w:marTop w:val="0"/>
      <w:marBottom w:val="0"/>
      <w:divBdr>
        <w:top w:val="none" w:sz="0" w:space="0" w:color="auto"/>
        <w:left w:val="none" w:sz="0" w:space="0" w:color="auto"/>
        <w:bottom w:val="none" w:sz="0" w:space="0" w:color="auto"/>
        <w:right w:val="none" w:sz="0" w:space="0" w:color="auto"/>
      </w:divBdr>
      <w:divsChild>
        <w:div w:id="155730292">
          <w:marLeft w:val="0"/>
          <w:marRight w:val="0"/>
          <w:marTop w:val="0"/>
          <w:marBottom w:val="0"/>
          <w:divBdr>
            <w:top w:val="none" w:sz="0" w:space="0" w:color="auto"/>
            <w:left w:val="none" w:sz="0" w:space="0" w:color="auto"/>
            <w:bottom w:val="none" w:sz="0" w:space="0" w:color="auto"/>
            <w:right w:val="none" w:sz="0" w:space="0" w:color="auto"/>
          </w:divBdr>
        </w:div>
        <w:div w:id="388310774">
          <w:marLeft w:val="0"/>
          <w:marRight w:val="0"/>
          <w:marTop w:val="0"/>
          <w:marBottom w:val="0"/>
          <w:divBdr>
            <w:top w:val="none" w:sz="0" w:space="0" w:color="auto"/>
            <w:left w:val="none" w:sz="0" w:space="0" w:color="auto"/>
            <w:bottom w:val="none" w:sz="0" w:space="0" w:color="auto"/>
            <w:right w:val="none" w:sz="0" w:space="0" w:color="auto"/>
          </w:divBdr>
        </w:div>
        <w:div w:id="555822876">
          <w:marLeft w:val="0"/>
          <w:marRight w:val="0"/>
          <w:marTop w:val="0"/>
          <w:marBottom w:val="0"/>
          <w:divBdr>
            <w:top w:val="none" w:sz="0" w:space="0" w:color="auto"/>
            <w:left w:val="none" w:sz="0" w:space="0" w:color="auto"/>
            <w:bottom w:val="none" w:sz="0" w:space="0" w:color="auto"/>
            <w:right w:val="none" w:sz="0" w:space="0" w:color="auto"/>
          </w:divBdr>
          <w:divsChild>
            <w:div w:id="1925911414">
              <w:marLeft w:val="0"/>
              <w:marRight w:val="0"/>
              <w:marTop w:val="0"/>
              <w:marBottom w:val="0"/>
              <w:divBdr>
                <w:top w:val="none" w:sz="0" w:space="0" w:color="auto"/>
                <w:left w:val="none" w:sz="0" w:space="0" w:color="auto"/>
                <w:bottom w:val="none" w:sz="0" w:space="0" w:color="auto"/>
                <w:right w:val="none" w:sz="0" w:space="0" w:color="auto"/>
              </w:divBdr>
            </w:div>
          </w:divsChild>
        </w:div>
        <w:div w:id="2100834854">
          <w:marLeft w:val="0"/>
          <w:marRight w:val="0"/>
          <w:marTop w:val="0"/>
          <w:marBottom w:val="0"/>
          <w:divBdr>
            <w:top w:val="none" w:sz="0" w:space="0" w:color="auto"/>
            <w:left w:val="none" w:sz="0" w:space="0" w:color="auto"/>
            <w:bottom w:val="none" w:sz="0" w:space="0" w:color="auto"/>
            <w:right w:val="none" w:sz="0" w:space="0" w:color="auto"/>
          </w:divBdr>
          <w:divsChild>
            <w:div w:id="1151410745">
              <w:marLeft w:val="0"/>
              <w:marRight w:val="0"/>
              <w:marTop w:val="0"/>
              <w:marBottom w:val="0"/>
              <w:divBdr>
                <w:top w:val="none" w:sz="0" w:space="0" w:color="auto"/>
                <w:left w:val="none" w:sz="0" w:space="0" w:color="auto"/>
                <w:bottom w:val="none" w:sz="0" w:space="0" w:color="auto"/>
                <w:right w:val="none" w:sz="0" w:space="0" w:color="auto"/>
              </w:divBdr>
            </w:div>
            <w:div w:id="17176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4542">
      <w:bodyDiv w:val="1"/>
      <w:marLeft w:val="0"/>
      <w:marRight w:val="0"/>
      <w:marTop w:val="0"/>
      <w:marBottom w:val="0"/>
      <w:divBdr>
        <w:top w:val="none" w:sz="0" w:space="0" w:color="auto"/>
        <w:left w:val="none" w:sz="0" w:space="0" w:color="auto"/>
        <w:bottom w:val="none" w:sz="0" w:space="0" w:color="auto"/>
        <w:right w:val="none" w:sz="0" w:space="0" w:color="auto"/>
      </w:divBdr>
    </w:div>
    <w:div w:id="1374961371">
      <w:bodyDiv w:val="1"/>
      <w:marLeft w:val="0"/>
      <w:marRight w:val="0"/>
      <w:marTop w:val="0"/>
      <w:marBottom w:val="0"/>
      <w:divBdr>
        <w:top w:val="none" w:sz="0" w:space="0" w:color="auto"/>
        <w:left w:val="none" w:sz="0" w:space="0" w:color="auto"/>
        <w:bottom w:val="none" w:sz="0" w:space="0" w:color="auto"/>
        <w:right w:val="none" w:sz="0" w:space="0" w:color="auto"/>
      </w:divBdr>
    </w:div>
    <w:div w:id="1426002800">
      <w:bodyDiv w:val="1"/>
      <w:marLeft w:val="0"/>
      <w:marRight w:val="0"/>
      <w:marTop w:val="0"/>
      <w:marBottom w:val="0"/>
      <w:divBdr>
        <w:top w:val="none" w:sz="0" w:space="0" w:color="auto"/>
        <w:left w:val="none" w:sz="0" w:space="0" w:color="auto"/>
        <w:bottom w:val="none" w:sz="0" w:space="0" w:color="auto"/>
        <w:right w:val="none" w:sz="0" w:space="0" w:color="auto"/>
      </w:divBdr>
    </w:div>
    <w:div w:id="1519810966">
      <w:bodyDiv w:val="1"/>
      <w:marLeft w:val="0"/>
      <w:marRight w:val="0"/>
      <w:marTop w:val="0"/>
      <w:marBottom w:val="0"/>
      <w:divBdr>
        <w:top w:val="none" w:sz="0" w:space="0" w:color="auto"/>
        <w:left w:val="none" w:sz="0" w:space="0" w:color="auto"/>
        <w:bottom w:val="none" w:sz="0" w:space="0" w:color="auto"/>
        <w:right w:val="none" w:sz="0" w:space="0" w:color="auto"/>
      </w:divBdr>
    </w:div>
    <w:div w:id="1566798777">
      <w:bodyDiv w:val="1"/>
      <w:marLeft w:val="0"/>
      <w:marRight w:val="0"/>
      <w:marTop w:val="0"/>
      <w:marBottom w:val="0"/>
      <w:divBdr>
        <w:top w:val="none" w:sz="0" w:space="0" w:color="auto"/>
        <w:left w:val="none" w:sz="0" w:space="0" w:color="auto"/>
        <w:bottom w:val="none" w:sz="0" w:space="0" w:color="auto"/>
        <w:right w:val="none" w:sz="0" w:space="0" w:color="auto"/>
      </w:divBdr>
    </w:div>
    <w:div w:id="1676030303">
      <w:bodyDiv w:val="1"/>
      <w:marLeft w:val="0"/>
      <w:marRight w:val="0"/>
      <w:marTop w:val="0"/>
      <w:marBottom w:val="0"/>
      <w:divBdr>
        <w:top w:val="none" w:sz="0" w:space="0" w:color="auto"/>
        <w:left w:val="none" w:sz="0" w:space="0" w:color="auto"/>
        <w:bottom w:val="none" w:sz="0" w:space="0" w:color="auto"/>
        <w:right w:val="none" w:sz="0" w:space="0" w:color="auto"/>
      </w:divBdr>
    </w:div>
    <w:div w:id="1736930295">
      <w:bodyDiv w:val="1"/>
      <w:marLeft w:val="0"/>
      <w:marRight w:val="0"/>
      <w:marTop w:val="0"/>
      <w:marBottom w:val="0"/>
      <w:divBdr>
        <w:top w:val="none" w:sz="0" w:space="0" w:color="auto"/>
        <w:left w:val="none" w:sz="0" w:space="0" w:color="auto"/>
        <w:bottom w:val="none" w:sz="0" w:space="0" w:color="auto"/>
        <w:right w:val="none" w:sz="0" w:space="0" w:color="auto"/>
      </w:divBdr>
    </w:div>
    <w:div w:id="1784615406">
      <w:bodyDiv w:val="1"/>
      <w:marLeft w:val="0"/>
      <w:marRight w:val="0"/>
      <w:marTop w:val="0"/>
      <w:marBottom w:val="0"/>
      <w:divBdr>
        <w:top w:val="none" w:sz="0" w:space="0" w:color="auto"/>
        <w:left w:val="none" w:sz="0" w:space="0" w:color="auto"/>
        <w:bottom w:val="none" w:sz="0" w:space="0" w:color="auto"/>
        <w:right w:val="none" w:sz="0" w:space="0" w:color="auto"/>
      </w:divBdr>
    </w:div>
    <w:div w:id="1989089666">
      <w:bodyDiv w:val="1"/>
      <w:marLeft w:val="0"/>
      <w:marRight w:val="0"/>
      <w:marTop w:val="0"/>
      <w:marBottom w:val="0"/>
      <w:divBdr>
        <w:top w:val="none" w:sz="0" w:space="0" w:color="auto"/>
        <w:left w:val="none" w:sz="0" w:space="0" w:color="auto"/>
        <w:bottom w:val="none" w:sz="0" w:space="0" w:color="auto"/>
        <w:right w:val="none" w:sz="0" w:space="0" w:color="auto"/>
      </w:divBdr>
    </w:div>
    <w:div w:id="21101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axelos.co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eant.org/wifimo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iki.geant.org/display/gn43wp6/%3Cservice_name%3E+data+inventory+Template" TargetMode="External"/><Relationship Id="rId28" Type="http://schemas.openxmlformats.org/officeDocument/2006/relationships/fontTable" Target="fontTable.xml"/><Relationship Id="rId15" Type="http://schemas.openxmlformats.org/officeDocument/2006/relationships/header" Target="header3.xml"/><Relationship Id="rId23" Type="http://schemas.openxmlformats.org/officeDocument/2006/relationships/hyperlink" Target="https://wiki.geant.org/display/gn43wp6/GDPR+Templates" TargetMode="Externa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geant.org/Projects/GEANT_Project_GN4-3/GN43_deliverables/D6-2_Automation-and-Orchestration-of-Services-in-the-GEANT-Community.pdf" TargetMode="Externa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EANT">
  <a:themeElements>
    <a:clrScheme name="GÉANT">
      <a:dk1>
        <a:srgbClr val="004461"/>
      </a:dk1>
      <a:lt1>
        <a:sysClr val="window" lastClr="FFFFFF"/>
      </a:lt1>
      <a:dk2>
        <a:srgbClr val="000000"/>
      </a:dk2>
      <a:lt2>
        <a:srgbClr val="A6B3B3"/>
      </a:lt2>
      <a:accent1>
        <a:srgbClr val="004461"/>
      </a:accent1>
      <a:accent2>
        <a:srgbClr val="ED1557"/>
      </a:accent2>
      <a:accent3>
        <a:srgbClr val="613283"/>
      </a:accent3>
      <a:accent4>
        <a:srgbClr val="EE5019"/>
      </a:accent4>
      <a:accent5>
        <a:srgbClr val="D2007D"/>
      </a:accent5>
      <a:accent6>
        <a:srgbClr val="5F8EA8"/>
      </a:accent6>
      <a:hlink>
        <a:srgbClr val="0000FF"/>
      </a:hlink>
      <a:folHlink>
        <a:srgbClr val="800080"/>
      </a:folHlink>
    </a:clrScheme>
    <a:fontScheme name="GÉA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C5969C9A88F24C8472995B308E0000" ma:contentTypeVersion="1" ma:contentTypeDescription="Create a new document." ma:contentTypeScope="" ma:versionID="327ee4801cd5512ca628ff3f9530624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35DC89-7F7D-4A57-9181-8B9121F4F5B3}">
  <ds:schemaRefs>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33c70a20-266a-45ad-bf4a-dd457e1766dc"/>
    <ds:schemaRef ds:uri="http://schemas.openxmlformats.org/package/2006/metadata/core-properties"/>
    <ds:schemaRef ds:uri="e2e8627e-9120-4592-bf70-1c86d23ddb27"/>
    <ds:schemaRef ds:uri="http://purl.org/dc/terms/"/>
  </ds:schemaRefs>
</ds:datastoreItem>
</file>

<file path=customXml/itemProps2.xml><?xml version="1.0" encoding="utf-8"?>
<ds:datastoreItem xmlns:ds="http://schemas.openxmlformats.org/officeDocument/2006/customXml" ds:itemID="{BC1F97B5-596E-4C67-9325-EA2E3FC8E336}"/>
</file>

<file path=customXml/itemProps3.xml><?xml version="1.0" encoding="utf-8"?>
<ds:datastoreItem xmlns:ds="http://schemas.openxmlformats.org/officeDocument/2006/customXml" ds:itemID="{D2542ED1-485F-4423-BCDC-C751A10792D2}">
  <ds:schemaRefs>
    <ds:schemaRef ds:uri="http://schemas.microsoft.com/sharepoint/v3/contenttype/forms"/>
  </ds:schemaRefs>
</ds:datastoreItem>
</file>

<file path=customXml/itemProps4.xml><?xml version="1.0" encoding="utf-8"?>
<ds:datastoreItem xmlns:ds="http://schemas.openxmlformats.org/officeDocument/2006/customXml" ds:itemID="{2F39C806-4A4F-45B7-9A05-E40AC647BF38}">
  <ds:schemaRefs>
    <ds:schemaRef ds:uri="http://schemas.openxmlformats.org/officeDocument/2006/bibliography"/>
  </ds:schemaRefs>
</ds:datastoreItem>
</file>

<file path=customXml/itemProps5.xml><?xml version="1.0" encoding="utf-8"?>
<ds:datastoreItem xmlns:ds="http://schemas.openxmlformats.org/officeDocument/2006/customXml" ds:itemID="{0811DB57-5E61-4846-A4E7-075D024D17E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7629</Words>
  <Characters>44082</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&lt;Doc Property: Title&gt;</vt:lpstr>
    </vt:vector>
  </TitlesOfParts>
  <Company>GÉANT Association</Company>
  <LinksUpToDate>false</LinksUpToDate>
  <CharactersWithSpaces>51608</CharactersWithSpaces>
  <SharedDoc>false</SharedDoc>
  <HLinks>
    <vt:vector size="246" baseType="variant">
      <vt:variant>
        <vt:i4>5374024</vt:i4>
      </vt:variant>
      <vt:variant>
        <vt:i4>240</vt:i4>
      </vt:variant>
      <vt:variant>
        <vt:i4>0</vt:i4>
      </vt:variant>
      <vt:variant>
        <vt:i4>5</vt:i4>
      </vt:variant>
      <vt:variant>
        <vt:lpwstr>http://www.internet2.edu/presentations/jtcolumbus/20040720-piPEfitters-Simar.ppt</vt:lpwstr>
      </vt:variant>
      <vt:variant>
        <vt:lpwstr/>
      </vt:variant>
      <vt:variant>
        <vt:i4>5374024</vt:i4>
      </vt:variant>
      <vt:variant>
        <vt:i4>237</vt:i4>
      </vt:variant>
      <vt:variant>
        <vt:i4>0</vt:i4>
      </vt:variant>
      <vt:variant>
        <vt:i4>5</vt:i4>
      </vt:variant>
      <vt:variant>
        <vt:lpwstr>http://www.internet2.edu/presentations/jtcolumbus/20040720-piPEfitters-Simar.ppt</vt:lpwstr>
      </vt:variant>
      <vt:variant>
        <vt:lpwstr/>
      </vt:variant>
      <vt:variant>
        <vt:i4>5374024</vt:i4>
      </vt:variant>
      <vt:variant>
        <vt:i4>234</vt:i4>
      </vt:variant>
      <vt:variant>
        <vt:i4>0</vt:i4>
      </vt:variant>
      <vt:variant>
        <vt:i4>5</vt:i4>
      </vt:variant>
      <vt:variant>
        <vt:lpwstr>http://www.internet2.edu/presentations/jtcolumbus/20040720-piPEfitters-Simar.ppt</vt:lpwstr>
      </vt:variant>
      <vt:variant>
        <vt:lpwstr/>
      </vt:variant>
      <vt:variant>
        <vt:i4>5374024</vt:i4>
      </vt:variant>
      <vt:variant>
        <vt:i4>231</vt:i4>
      </vt:variant>
      <vt:variant>
        <vt:i4>0</vt:i4>
      </vt:variant>
      <vt:variant>
        <vt:i4>5</vt:i4>
      </vt:variant>
      <vt:variant>
        <vt:lpwstr>http://www.internet2.edu/presentations/jtcolumbus/20040720-piPEfitters-Simar.ppt</vt:lpwstr>
      </vt:variant>
      <vt:variant>
        <vt:lpwstr/>
      </vt:variant>
      <vt:variant>
        <vt:i4>5374024</vt:i4>
      </vt:variant>
      <vt:variant>
        <vt:i4>228</vt:i4>
      </vt:variant>
      <vt:variant>
        <vt:i4>0</vt:i4>
      </vt:variant>
      <vt:variant>
        <vt:i4>5</vt:i4>
      </vt:variant>
      <vt:variant>
        <vt:lpwstr>http://www.internet2.edu/presentations/jtcolumbus/20040720-piPEfitters-Simar.ppt</vt:lpwstr>
      </vt:variant>
      <vt:variant>
        <vt:lpwstr/>
      </vt:variant>
      <vt:variant>
        <vt:i4>5374024</vt:i4>
      </vt:variant>
      <vt:variant>
        <vt:i4>225</vt:i4>
      </vt:variant>
      <vt:variant>
        <vt:i4>0</vt:i4>
      </vt:variant>
      <vt:variant>
        <vt:i4>5</vt:i4>
      </vt:variant>
      <vt:variant>
        <vt:lpwstr>http://www.internet2.edu/presentations/jtcolumbus/20040720-piPEfitters-Simar.ppt</vt:lpwstr>
      </vt:variant>
      <vt:variant>
        <vt:lpwstr/>
      </vt:variant>
      <vt:variant>
        <vt:i4>5374024</vt:i4>
      </vt:variant>
      <vt:variant>
        <vt:i4>222</vt:i4>
      </vt:variant>
      <vt:variant>
        <vt:i4>0</vt:i4>
      </vt:variant>
      <vt:variant>
        <vt:i4>5</vt:i4>
      </vt:variant>
      <vt:variant>
        <vt:lpwstr>http://www.internet2.edu/presentations/jtcolumbus/20040720-piPEfitters-Simar.ppt</vt:lpwstr>
      </vt:variant>
      <vt:variant>
        <vt:lpwstr/>
      </vt:variant>
      <vt:variant>
        <vt:i4>5374024</vt:i4>
      </vt:variant>
      <vt:variant>
        <vt:i4>219</vt:i4>
      </vt:variant>
      <vt:variant>
        <vt:i4>0</vt:i4>
      </vt:variant>
      <vt:variant>
        <vt:i4>5</vt:i4>
      </vt:variant>
      <vt:variant>
        <vt:lpwstr>http://www.internet2.edu/presentations/jtcolumbus/20040720-piPEfitters-Simar.ppt</vt:lpwstr>
      </vt:variant>
      <vt:variant>
        <vt:lpwstr/>
      </vt:variant>
      <vt:variant>
        <vt:i4>5374024</vt:i4>
      </vt:variant>
      <vt:variant>
        <vt:i4>216</vt:i4>
      </vt:variant>
      <vt:variant>
        <vt:i4>0</vt:i4>
      </vt:variant>
      <vt:variant>
        <vt:i4>5</vt:i4>
      </vt:variant>
      <vt:variant>
        <vt:lpwstr>http://www.internet2.edu/presentations/jtcolumbus/20040720-piPEfitters-Simar.ppt</vt:lpwstr>
      </vt:variant>
      <vt:variant>
        <vt:lpwstr/>
      </vt:variant>
      <vt:variant>
        <vt:i4>5374024</vt:i4>
      </vt:variant>
      <vt:variant>
        <vt:i4>213</vt:i4>
      </vt:variant>
      <vt:variant>
        <vt:i4>0</vt:i4>
      </vt:variant>
      <vt:variant>
        <vt:i4>5</vt:i4>
      </vt:variant>
      <vt:variant>
        <vt:lpwstr>http://www.internet2.edu/presentations/jtcolumbus/20040720-piPEfitters-Simar.ppt</vt:lpwstr>
      </vt:variant>
      <vt:variant>
        <vt:lpwstr/>
      </vt:variant>
      <vt:variant>
        <vt:i4>5374024</vt:i4>
      </vt:variant>
      <vt:variant>
        <vt:i4>210</vt:i4>
      </vt:variant>
      <vt:variant>
        <vt:i4>0</vt:i4>
      </vt:variant>
      <vt:variant>
        <vt:i4>5</vt:i4>
      </vt:variant>
      <vt:variant>
        <vt:lpwstr>http://www.internet2.edu/presentations/jtcolumbus/20040720-piPEfitters-Simar.ppt</vt:lpwstr>
      </vt:variant>
      <vt:variant>
        <vt:lpwstr/>
      </vt:variant>
      <vt:variant>
        <vt:i4>5374024</vt:i4>
      </vt:variant>
      <vt:variant>
        <vt:i4>207</vt:i4>
      </vt:variant>
      <vt:variant>
        <vt:i4>0</vt:i4>
      </vt:variant>
      <vt:variant>
        <vt:i4>5</vt:i4>
      </vt:variant>
      <vt:variant>
        <vt:lpwstr>http://www.internet2.edu/presentations/jtcolumbus/20040720-piPEfitters-Simar.ppt</vt:lpwstr>
      </vt:variant>
      <vt:variant>
        <vt:lpwstr/>
      </vt:variant>
      <vt:variant>
        <vt:i4>5374024</vt:i4>
      </vt:variant>
      <vt:variant>
        <vt:i4>204</vt:i4>
      </vt:variant>
      <vt:variant>
        <vt:i4>0</vt:i4>
      </vt:variant>
      <vt:variant>
        <vt:i4>5</vt:i4>
      </vt:variant>
      <vt:variant>
        <vt:lpwstr>http://www.internet2.edu/presentations/jtcolumbus/20040720-piPEfitters-Simar.ppt</vt:lpwstr>
      </vt:variant>
      <vt:variant>
        <vt:lpwstr/>
      </vt:variant>
      <vt:variant>
        <vt:i4>5374024</vt:i4>
      </vt:variant>
      <vt:variant>
        <vt:i4>201</vt:i4>
      </vt:variant>
      <vt:variant>
        <vt:i4>0</vt:i4>
      </vt:variant>
      <vt:variant>
        <vt:i4>5</vt:i4>
      </vt:variant>
      <vt:variant>
        <vt:lpwstr>http://www.internet2.edu/presentations/jtcolumbus/20040720-piPEfitters-Simar.ppt</vt:lpwstr>
      </vt:variant>
      <vt:variant>
        <vt:lpwstr/>
      </vt:variant>
      <vt:variant>
        <vt:i4>5374024</vt:i4>
      </vt:variant>
      <vt:variant>
        <vt:i4>198</vt:i4>
      </vt:variant>
      <vt:variant>
        <vt:i4>0</vt:i4>
      </vt:variant>
      <vt:variant>
        <vt:i4>5</vt:i4>
      </vt:variant>
      <vt:variant>
        <vt:lpwstr>http://www.internet2.edu/presentations/jtcolumbus/20040720-piPEfitters-Simar.ppt</vt:lpwstr>
      </vt:variant>
      <vt:variant>
        <vt:lpwstr/>
      </vt:variant>
      <vt:variant>
        <vt:i4>5374024</vt:i4>
      </vt:variant>
      <vt:variant>
        <vt:i4>195</vt:i4>
      </vt:variant>
      <vt:variant>
        <vt:i4>0</vt:i4>
      </vt:variant>
      <vt:variant>
        <vt:i4>5</vt:i4>
      </vt:variant>
      <vt:variant>
        <vt:lpwstr>http://www.internet2.edu/presentations/jtcolumbus/20040720-piPEfitters-Simar.ppt</vt:lpwstr>
      </vt:variant>
      <vt:variant>
        <vt:lpwstr/>
      </vt:variant>
      <vt:variant>
        <vt:i4>5374024</vt:i4>
      </vt:variant>
      <vt:variant>
        <vt:i4>192</vt:i4>
      </vt:variant>
      <vt:variant>
        <vt:i4>0</vt:i4>
      </vt:variant>
      <vt:variant>
        <vt:i4>5</vt:i4>
      </vt:variant>
      <vt:variant>
        <vt:lpwstr>http://www.internet2.edu/presentations/jtcolumbus/20040720-piPEfitters-Simar.ppt</vt:lpwstr>
      </vt:variant>
      <vt:variant>
        <vt:lpwstr/>
      </vt:variant>
      <vt:variant>
        <vt:i4>5374024</vt:i4>
      </vt:variant>
      <vt:variant>
        <vt:i4>189</vt:i4>
      </vt:variant>
      <vt:variant>
        <vt:i4>0</vt:i4>
      </vt:variant>
      <vt:variant>
        <vt:i4>5</vt:i4>
      </vt:variant>
      <vt:variant>
        <vt:lpwstr>http://www.internet2.edu/presentations/jtcolumbus/20040720-piPEfitters-Simar.ppt</vt:lpwstr>
      </vt:variant>
      <vt:variant>
        <vt:lpwstr/>
      </vt:variant>
      <vt:variant>
        <vt:i4>5374024</vt:i4>
      </vt:variant>
      <vt:variant>
        <vt:i4>186</vt:i4>
      </vt:variant>
      <vt:variant>
        <vt:i4>0</vt:i4>
      </vt:variant>
      <vt:variant>
        <vt:i4>5</vt:i4>
      </vt:variant>
      <vt:variant>
        <vt:lpwstr>http://www.internet2.edu/presentations/jtcolumbus/20040720-piPEfitters-Simar.ppt</vt:lpwstr>
      </vt:variant>
      <vt:variant>
        <vt:lpwstr/>
      </vt:variant>
      <vt:variant>
        <vt:i4>5374024</vt:i4>
      </vt:variant>
      <vt:variant>
        <vt:i4>183</vt:i4>
      </vt:variant>
      <vt:variant>
        <vt:i4>0</vt:i4>
      </vt:variant>
      <vt:variant>
        <vt:i4>5</vt:i4>
      </vt:variant>
      <vt:variant>
        <vt:lpwstr>http://www.internet2.edu/presentations/jtcolumbus/20040720-piPEfitters-Simar.ppt</vt:lpwstr>
      </vt:variant>
      <vt:variant>
        <vt:lpwstr/>
      </vt:variant>
      <vt:variant>
        <vt:i4>5374024</vt:i4>
      </vt:variant>
      <vt:variant>
        <vt:i4>180</vt:i4>
      </vt:variant>
      <vt:variant>
        <vt:i4>0</vt:i4>
      </vt:variant>
      <vt:variant>
        <vt:i4>5</vt:i4>
      </vt:variant>
      <vt:variant>
        <vt:lpwstr>http://www.internet2.edu/presentations/jtcolumbus/20040720-piPEfitters-Simar.ppt</vt:lpwstr>
      </vt:variant>
      <vt:variant>
        <vt:lpwstr/>
      </vt:variant>
      <vt:variant>
        <vt:i4>1507390</vt:i4>
      </vt:variant>
      <vt:variant>
        <vt:i4>137</vt:i4>
      </vt:variant>
      <vt:variant>
        <vt:i4>0</vt:i4>
      </vt:variant>
      <vt:variant>
        <vt:i4>5</vt:i4>
      </vt:variant>
      <vt:variant>
        <vt:lpwstr/>
      </vt:variant>
      <vt:variant>
        <vt:lpwstr>_Toc228610549</vt:lpwstr>
      </vt:variant>
      <vt:variant>
        <vt:i4>1507390</vt:i4>
      </vt:variant>
      <vt:variant>
        <vt:i4>131</vt:i4>
      </vt:variant>
      <vt:variant>
        <vt:i4>0</vt:i4>
      </vt:variant>
      <vt:variant>
        <vt:i4>5</vt:i4>
      </vt:variant>
      <vt:variant>
        <vt:lpwstr/>
      </vt:variant>
      <vt:variant>
        <vt:lpwstr>_Toc228610548</vt:lpwstr>
      </vt:variant>
      <vt:variant>
        <vt:i4>1507390</vt:i4>
      </vt:variant>
      <vt:variant>
        <vt:i4>125</vt:i4>
      </vt:variant>
      <vt:variant>
        <vt:i4>0</vt:i4>
      </vt:variant>
      <vt:variant>
        <vt:i4>5</vt:i4>
      </vt:variant>
      <vt:variant>
        <vt:lpwstr/>
      </vt:variant>
      <vt:variant>
        <vt:lpwstr>_Toc228610547</vt:lpwstr>
      </vt:variant>
      <vt:variant>
        <vt:i4>1048636</vt:i4>
      </vt:variant>
      <vt:variant>
        <vt:i4>116</vt:i4>
      </vt:variant>
      <vt:variant>
        <vt:i4>0</vt:i4>
      </vt:variant>
      <vt:variant>
        <vt:i4>5</vt:i4>
      </vt:variant>
      <vt:variant>
        <vt:lpwstr/>
      </vt:variant>
      <vt:variant>
        <vt:lpwstr>_Toc228610739</vt:lpwstr>
      </vt:variant>
      <vt:variant>
        <vt:i4>1048636</vt:i4>
      </vt:variant>
      <vt:variant>
        <vt:i4>110</vt:i4>
      </vt:variant>
      <vt:variant>
        <vt:i4>0</vt:i4>
      </vt:variant>
      <vt:variant>
        <vt:i4>5</vt:i4>
      </vt:variant>
      <vt:variant>
        <vt:lpwstr/>
      </vt:variant>
      <vt:variant>
        <vt:lpwstr>_Toc228610738</vt:lpwstr>
      </vt:variant>
      <vt:variant>
        <vt:i4>1048636</vt:i4>
      </vt:variant>
      <vt:variant>
        <vt:i4>104</vt:i4>
      </vt:variant>
      <vt:variant>
        <vt:i4>0</vt:i4>
      </vt:variant>
      <vt:variant>
        <vt:i4>5</vt:i4>
      </vt:variant>
      <vt:variant>
        <vt:lpwstr/>
      </vt:variant>
      <vt:variant>
        <vt:lpwstr>_Toc228610737</vt:lpwstr>
      </vt:variant>
      <vt:variant>
        <vt:i4>1441849</vt:i4>
      </vt:variant>
      <vt:variant>
        <vt:i4>95</vt:i4>
      </vt:variant>
      <vt:variant>
        <vt:i4>0</vt:i4>
      </vt:variant>
      <vt:variant>
        <vt:i4>5</vt:i4>
      </vt:variant>
      <vt:variant>
        <vt:lpwstr/>
      </vt:variant>
      <vt:variant>
        <vt:lpwstr>_Toc228610258</vt:lpwstr>
      </vt:variant>
      <vt:variant>
        <vt:i4>1441849</vt:i4>
      </vt:variant>
      <vt:variant>
        <vt:i4>89</vt:i4>
      </vt:variant>
      <vt:variant>
        <vt:i4>0</vt:i4>
      </vt:variant>
      <vt:variant>
        <vt:i4>5</vt:i4>
      </vt:variant>
      <vt:variant>
        <vt:lpwstr/>
      </vt:variant>
      <vt:variant>
        <vt:lpwstr>_Toc228610257</vt:lpwstr>
      </vt:variant>
      <vt:variant>
        <vt:i4>1441849</vt:i4>
      </vt:variant>
      <vt:variant>
        <vt:i4>83</vt:i4>
      </vt:variant>
      <vt:variant>
        <vt:i4>0</vt:i4>
      </vt:variant>
      <vt:variant>
        <vt:i4>5</vt:i4>
      </vt:variant>
      <vt:variant>
        <vt:lpwstr/>
      </vt:variant>
      <vt:variant>
        <vt:lpwstr>_Toc228610256</vt:lpwstr>
      </vt:variant>
      <vt:variant>
        <vt:i4>1441849</vt:i4>
      </vt:variant>
      <vt:variant>
        <vt:i4>77</vt:i4>
      </vt:variant>
      <vt:variant>
        <vt:i4>0</vt:i4>
      </vt:variant>
      <vt:variant>
        <vt:i4>5</vt:i4>
      </vt:variant>
      <vt:variant>
        <vt:lpwstr/>
      </vt:variant>
      <vt:variant>
        <vt:lpwstr>_Toc228610255</vt:lpwstr>
      </vt:variant>
      <vt:variant>
        <vt:i4>1441849</vt:i4>
      </vt:variant>
      <vt:variant>
        <vt:i4>71</vt:i4>
      </vt:variant>
      <vt:variant>
        <vt:i4>0</vt:i4>
      </vt:variant>
      <vt:variant>
        <vt:i4>5</vt:i4>
      </vt:variant>
      <vt:variant>
        <vt:lpwstr/>
      </vt:variant>
      <vt:variant>
        <vt:lpwstr>_Toc228610254</vt:lpwstr>
      </vt:variant>
      <vt:variant>
        <vt:i4>1441849</vt:i4>
      </vt:variant>
      <vt:variant>
        <vt:i4>65</vt:i4>
      </vt:variant>
      <vt:variant>
        <vt:i4>0</vt:i4>
      </vt:variant>
      <vt:variant>
        <vt:i4>5</vt:i4>
      </vt:variant>
      <vt:variant>
        <vt:lpwstr/>
      </vt:variant>
      <vt:variant>
        <vt:lpwstr>_Toc228610253</vt:lpwstr>
      </vt:variant>
      <vt:variant>
        <vt:i4>1441849</vt:i4>
      </vt:variant>
      <vt:variant>
        <vt:i4>59</vt:i4>
      </vt:variant>
      <vt:variant>
        <vt:i4>0</vt:i4>
      </vt:variant>
      <vt:variant>
        <vt:i4>5</vt:i4>
      </vt:variant>
      <vt:variant>
        <vt:lpwstr/>
      </vt:variant>
      <vt:variant>
        <vt:lpwstr>_Toc228610252</vt:lpwstr>
      </vt:variant>
      <vt:variant>
        <vt:i4>1441849</vt:i4>
      </vt:variant>
      <vt:variant>
        <vt:i4>53</vt:i4>
      </vt:variant>
      <vt:variant>
        <vt:i4>0</vt:i4>
      </vt:variant>
      <vt:variant>
        <vt:i4>5</vt:i4>
      </vt:variant>
      <vt:variant>
        <vt:lpwstr/>
      </vt:variant>
      <vt:variant>
        <vt:lpwstr>_Toc228610251</vt:lpwstr>
      </vt:variant>
      <vt:variant>
        <vt:i4>1441849</vt:i4>
      </vt:variant>
      <vt:variant>
        <vt:i4>47</vt:i4>
      </vt:variant>
      <vt:variant>
        <vt:i4>0</vt:i4>
      </vt:variant>
      <vt:variant>
        <vt:i4>5</vt:i4>
      </vt:variant>
      <vt:variant>
        <vt:lpwstr/>
      </vt:variant>
      <vt:variant>
        <vt:lpwstr>_Toc228610250</vt:lpwstr>
      </vt:variant>
      <vt:variant>
        <vt:i4>1507385</vt:i4>
      </vt:variant>
      <vt:variant>
        <vt:i4>41</vt:i4>
      </vt:variant>
      <vt:variant>
        <vt:i4>0</vt:i4>
      </vt:variant>
      <vt:variant>
        <vt:i4>5</vt:i4>
      </vt:variant>
      <vt:variant>
        <vt:lpwstr/>
      </vt:variant>
      <vt:variant>
        <vt:lpwstr>_Toc228610249</vt:lpwstr>
      </vt:variant>
      <vt:variant>
        <vt:i4>1507385</vt:i4>
      </vt:variant>
      <vt:variant>
        <vt:i4>35</vt:i4>
      </vt:variant>
      <vt:variant>
        <vt:i4>0</vt:i4>
      </vt:variant>
      <vt:variant>
        <vt:i4>5</vt:i4>
      </vt:variant>
      <vt:variant>
        <vt:lpwstr/>
      </vt:variant>
      <vt:variant>
        <vt:lpwstr>_Toc228610248</vt:lpwstr>
      </vt:variant>
      <vt:variant>
        <vt:i4>1507385</vt:i4>
      </vt:variant>
      <vt:variant>
        <vt:i4>29</vt:i4>
      </vt:variant>
      <vt:variant>
        <vt:i4>0</vt:i4>
      </vt:variant>
      <vt:variant>
        <vt:i4>5</vt:i4>
      </vt:variant>
      <vt:variant>
        <vt:lpwstr/>
      </vt:variant>
      <vt:variant>
        <vt:lpwstr>_Toc228610247</vt:lpwstr>
      </vt:variant>
      <vt:variant>
        <vt:i4>1507385</vt:i4>
      </vt:variant>
      <vt:variant>
        <vt:i4>23</vt:i4>
      </vt:variant>
      <vt:variant>
        <vt:i4>0</vt:i4>
      </vt:variant>
      <vt:variant>
        <vt:i4>5</vt:i4>
      </vt:variant>
      <vt:variant>
        <vt:lpwstr/>
      </vt:variant>
      <vt:variant>
        <vt:lpwstr>_Toc228610246</vt:lpwstr>
      </vt:variant>
      <vt:variant>
        <vt:i4>1507385</vt:i4>
      </vt:variant>
      <vt:variant>
        <vt:i4>17</vt:i4>
      </vt:variant>
      <vt:variant>
        <vt:i4>0</vt:i4>
      </vt:variant>
      <vt:variant>
        <vt:i4>5</vt:i4>
      </vt:variant>
      <vt:variant>
        <vt:lpwstr/>
      </vt:variant>
      <vt:variant>
        <vt:lpwstr>_Toc228610245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&lt;Doc Property: Title&gt;</dc:title>
  <dc:subject>CNaaS Service Definition Template/Checklist</dc:subject>
  <dc:creator>Gina Kramer</dc:creator>
  <cp:keywords>GN4-3-20-23795cf</cp:keywords>
  <dc:description/>
  <cp:lastModifiedBy>Fiona Baylis</cp:lastModifiedBy>
  <cp:revision>2</cp:revision>
  <cp:lastPrinted>2020-03-02T10:31:00Z</cp:lastPrinted>
  <dcterms:created xsi:type="dcterms:W3CDTF">2020-08-10T11:18:00Z</dcterms:created>
  <dcterms:modified xsi:type="dcterms:W3CDTF">2020-08-10T11:18:00Z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0x01010029C5969C9A88F24C8472995B308E0000</vt:lpwstr>
  </property>
  <property fmtid="{D5CDD505-2E9C-101B-9397-08002B2CF9AE}" pid="3" name="_dlc_DocIdItemGuid">
    <vt:lpwstr>a9b4ab34-b62d-4789-a203-1a60e1ca0c66</vt:lpwstr>
  </property>
  <property fmtid="{D5CDD505-2E9C-101B-9397-08002B2CF9AE}" pid="4" name="WorkflowChangePath">
    <vt:lpwstr>e1a5ee83-5e5b-4d40-9e23-b38752ef66e4,2;</vt:lpwstr>
  </property>
  <property fmtid="{D5CDD505-2E9C-101B-9397-08002B2CF9AE}" pid="5" name="Company">
    <vt:lpwstr>GÉANT Association</vt:lpwstr>
  </property>
</Properties>
</file>